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ACF27" w14:textId="77777777" w:rsidR="005E34A2" w:rsidRDefault="005E34A2">
      <w:pPr>
        <w:keepNext/>
        <w:tabs>
          <w:tab w:val="left" w:pos="2880"/>
          <w:tab w:val="left" w:pos="3960"/>
          <w:tab w:val="left" w:pos="4500"/>
          <w:tab w:val="left" w:pos="4536"/>
          <w:tab w:val="left" w:pos="8385"/>
        </w:tabs>
        <w:spacing w:after="0" w:line="240" w:lineRule="auto"/>
        <w:jc w:val="center"/>
        <w:rPr>
          <w:rFonts w:ascii="Arial" w:eastAsia="Arial" w:hAnsi="Arial" w:cs="Arial"/>
          <w:b/>
          <w:color w:val="000000"/>
          <w:sz w:val="24"/>
          <w:shd w:val="clear" w:color="auto" w:fill="D9D9D9"/>
        </w:rPr>
      </w:pPr>
    </w:p>
    <w:p w14:paraId="2239CF34" w14:textId="77777777" w:rsidR="005E34A2" w:rsidRPr="00B01445" w:rsidRDefault="00F323B7">
      <w:pPr>
        <w:keepNext/>
        <w:tabs>
          <w:tab w:val="left" w:pos="2880"/>
          <w:tab w:val="left" w:pos="3960"/>
          <w:tab w:val="left" w:pos="4500"/>
          <w:tab w:val="left" w:pos="4536"/>
          <w:tab w:val="left" w:pos="8385"/>
        </w:tabs>
        <w:spacing w:after="0" w:line="240" w:lineRule="auto"/>
        <w:jc w:val="center"/>
        <w:rPr>
          <w:rFonts w:ascii="Arial" w:eastAsia="Arial" w:hAnsi="Arial" w:cs="Arial"/>
          <w:b/>
          <w:color w:val="000000"/>
          <w:sz w:val="24"/>
          <w:shd w:val="clear" w:color="auto" w:fill="D9D9D9"/>
        </w:rPr>
      </w:pPr>
      <w:r w:rsidRPr="00B01445">
        <w:rPr>
          <w:rFonts w:ascii="Arial" w:eastAsia="Arial" w:hAnsi="Arial" w:cs="Arial"/>
          <w:b/>
          <w:color w:val="000000"/>
          <w:sz w:val="24"/>
          <w:shd w:val="clear" w:color="auto" w:fill="D9D9D9"/>
        </w:rPr>
        <w:t>HFE-Hæmokromatose. Udredning, diagnostik og behandling</w:t>
      </w:r>
    </w:p>
    <w:p w14:paraId="1ECED509" w14:textId="77777777" w:rsidR="005E34A2" w:rsidRPr="00B01445" w:rsidRDefault="005E34A2">
      <w:pPr>
        <w:keepNext/>
        <w:tabs>
          <w:tab w:val="left" w:pos="2880"/>
          <w:tab w:val="left" w:pos="3960"/>
          <w:tab w:val="left" w:pos="4500"/>
          <w:tab w:val="left" w:pos="4536"/>
          <w:tab w:val="left" w:pos="8385"/>
        </w:tabs>
        <w:spacing w:after="0" w:line="240" w:lineRule="auto"/>
        <w:jc w:val="center"/>
        <w:rPr>
          <w:rFonts w:ascii="Arial" w:eastAsia="Arial" w:hAnsi="Arial" w:cs="Arial"/>
          <w:b/>
          <w:color w:val="000000"/>
          <w:sz w:val="24"/>
          <w:shd w:val="clear" w:color="auto" w:fill="D9D9D9"/>
        </w:rPr>
      </w:pPr>
    </w:p>
    <w:p w14:paraId="7FCF8E43"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20"/>
        </w:rPr>
      </w:pPr>
    </w:p>
    <w:p w14:paraId="589191EE"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20"/>
        </w:rPr>
      </w:pPr>
    </w:p>
    <w:p w14:paraId="63983F62" w14:textId="77777777" w:rsidR="005E34A2" w:rsidRPr="00B01445" w:rsidRDefault="00F323B7">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t>Forfattere og korrespondance</w:t>
      </w:r>
    </w:p>
    <w:p w14:paraId="62C49054" w14:textId="77777777" w:rsidR="005E34A2" w:rsidRPr="00B01445" w:rsidRDefault="005E34A2">
      <w:pPr>
        <w:tabs>
          <w:tab w:val="left" w:pos="2880"/>
          <w:tab w:val="left" w:pos="4500"/>
          <w:tab w:val="left" w:pos="4536"/>
        </w:tabs>
        <w:spacing w:after="0" w:line="240" w:lineRule="auto"/>
        <w:rPr>
          <w:rFonts w:ascii="Arial" w:eastAsia="Arial" w:hAnsi="Arial" w:cs="Arial"/>
          <w:i/>
          <w:color w:val="000000"/>
          <w:sz w:val="16"/>
        </w:rPr>
      </w:pPr>
    </w:p>
    <w:p w14:paraId="592C4039" w14:textId="25EF3690" w:rsidR="005E34A2" w:rsidRPr="003F6F16" w:rsidRDefault="00F323B7" w:rsidP="003F6F16">
      <w:pPr>
        <w:tabs>
          <w:tab w:val="left" w:pos="5472"/>
        </w:tabs>
        <w:spacing w:after="0" w:line="240" w:lineRule="auto"/>
        <w:jc w:val="both"/>
        <w:rPr>
          <w:rFonts w:ascii="Arial" w:eastAsia="Arial" w:hAnsi="Arial" w:cs="Arial"/>
          <w:b/>
          <w:sz w:val="16"/>
        </w:rPr>
      </w:pPr>
      <w:r w:rsidRPr="00B01445">
        <w:rPr>
          <w:rFonts w:ascii="Arial" w:eastAsia="Arial" w:hAnsi="Arial" w:cs="Arial"/>
          <w:b/>
          <w:sz w:val="16"/>
        </w:rPr>
        <w:t>Frank V. Schiødt (tovholder), Anders Junker, Karin Magnussen, Nils T Milman, Torben Nathan, Thomas D. Sandahl</w:t>
      </w:r>
      <w:r w:rsidR="003F6F16">
        <w:rPr>
          <w:rFonts w:ascii="Arial" w:eastAsia="Arial" w:hAnsi="Arial" w:cs="Arial"/>
          <w:b/>
          <w:sz w:val="16"/>
        </w:rPr>
        <w:t>.</w:t>
      </w:r>
    </w:p>
    <w:p w14:paraId="11A8B2EF" w14:textId="77777777" w:rsidR="005E34A2" w:rsidRPr="00B01445" w:rsidRDefault="005E34A2">
      <w:pPr>
        <w:tabs>
          <w:tab w:val="left" w:pos="2880"/>
          <w:tab w:val="left" w:pos="3960"/>
          <w:tab w:val="left" w:pos="4536"/>
        </w:tabs>
        <w:spacing w:after="0" w:line="240" w:lineRule="auto"/>
        <w:rPr>
          <w:rFonts w:ascii="Arial" w:eastAsia="Arial" w:hAnsi="Arial" w:cs="Arial"/>
          <w:color w:val="000000"/>
          <w:sz w:val="16"/>
        </w:rPr>
      </w:pPr>
    </w:p>
    <w:p w14:paraId="0FE547B4" w14:textId="77777777" w:rsidR="005E34A2" w:rsidRPr="00B01445" w:rsidRDefault="00F323B7">
      <w:pPr>
        <w:tabs>
          <w:tab w:val="left" w:pos="5472"/>
        </w:tabs>
        <w:spacing w:after="0" w:line="240" w:lineRule="auto"/>
        <w:jc w:val="both"/>
        <w:rPr>
          <w:rFonts w:ascii="Arial" w:eastAsia="Arial" w:hAnsi="Arial" w:cs="Arial"/>
          <w:color w:val="000000"/>
          <w:sz w:val="16"/>
        </w:rPr>
      </w:pPr>
      <w:r w:rsidRPr="00B01445">
        <w:rPr>
          <w:rFonts w:ascii="Arial" w:eastAsia="Arial" w:hAnsi="Arial" w:cs="Arial"/>
          <w:color w:val="000000"/>
          <w:sz w:val="16"/>
        </w:rPr>
        <w:t>Korrespondance:</w:t>
      </w:r>
      <w:r w:rsidRPr="00B01445">
        <w:rPr>
          <w:rFonts w:ascii="Arial" w:eastAsia="Arial" w:hAnsi="Arial" w:cs="Arial"/>
          <w:color w:val="000000"/>
          <w:sz w:val="16"/>
        </w:rPr>
        <w:tab/>
      </w:r>
    </w:p>
    <w:p w14:paraId="69FC85CD" w14:textId="77777777" w:rsidR="005E34A2" w:rsidRPr="00B01445" w:rsidRDefault="00F323B7" w:rsidP="00265583">
      <w:pPr>
        <w:tabs>
          <w:tab w:val="left" w:pos="5472"/>
        </w:tabs>
        <w:spacing w:after="0" w:line="240" w:lineRule="auto"/>
        <w:jc w:val="both"/>
        <w:rPr>
          <w:rFonts w:ascii="Arial" w:eastAsia="Arial" w:hAnsi="Arial" w:cs="Arial"/>
          <w:sz w:val="16"/>
        </w:rPr>
      </w:pPr>
      <w:r w:rsidRPr="00B01445">
        <w:rPr>
          <w:rFonts w:ascii="Arial" w:eastAsia="Arial" w:hAnsi="Arial" w:cs="Arial"/>
          <w:sz w:val="16"/>
        </w:rPr>
        <w:t>Frank V. Schiødt, overlæge, dr.med.</w:t>
      </w:r>
    </w:p>
    <w:p w14:paraId="17A5F945" w14:textId="77777777" w:rsidR="005E34A2" w:rsidRPr="00B01445" w:rsidRDefault="00F323B7" w:rsidP="00265583">
      <w:pPr>
        <w:tabs>
          <w:tab w:val="left" w:pos="5472"/>
        </w:tabs>
        <w:spacing w:after="0" w:line="240" w:lineRule="auto"/>
        <w:jc w:val="both"/>
        <w:rPr>
          <w:rFonts w:ascii="Arial" w:eastAsia="Arial" w:hAnsi="Arial" w:cs="Arial"/>
          <w:sz w:val="16"/>
        </w:rPr>
      </w:pPr>
      <w:r w:rsidRPr="00B01445">
        <w:rPr>
          <w:rFonts w:ascii="Arial" w:eastAsia="Arial" w:hAnsi="Arial" w:cs="Arial"/>
          <w:sz w:val="16"/>
        </w:rPr>
        <w:t>Gastromedicinsk afsnit</w:t>
      </w:r>
    </w:p>
    <w:p w14:paraId="55587FD7" w14:textId="77777777" w:rsidR="005E34A2" w:rsidRPr="00B01445" w:rsidRDefault="00F323B7" w:rsidP="00265583">
      <w:pPr>
        <w:tabs>
          <w:tab w:val="left" w:pos="5472"/>
        </w:tabs>
        <w:spacing w:after="0" w:line="240" w:lineRule="auto"/>
        <w:jc w:val="both"/>
        <w:rPr>
          <w:rFonts w:ascii="Arial" w:eastAsia="Arial" w:hAnsi="Arial" w:cs="Arial"/>
          <w:sz w:val="16"/>
        </w:rPr>
      </w:pPr>
      <w:r w:rsidRPr="00B01445">
        <w:rPr>
          <w:rFonts w:ascii="Arial" w:eastAsia="Arial" w:hAnsi="Arial" w:cs="Arial"/>
          <w:sz w:val="16"/>
        </w:rPr>
        <w:t>Abdominalcenter K</w:t>
      </w:r>
    </w:p>
    <w:p w14:paraId="3F2D48A7" w14:textId="77777777" w:rsidR="005E34A2" w:rsidRPr="00B01445" w:rsidRDefault="00F323B7" w:rsidP="00265583">
      <w:pPr>
        <w:tabs>
          <w:tab w:val="left" w:pos="5472"/>
        </w:tabs>
        <w:spacing w:after="0" w:line="240" w:lineRule="auto"/>
        <w:jc w:val="both"/>
        <w:rPr>
          <w:rFonts w:ascii="Arial" w:eastAsia="Arial" w:hAnsi="Arial" w:cs="Arial"/>
          <w:sz w:val="16"/>
        </w:rPr>
      </w:pPr>
      <w:r w:rsidRPr="00B01445">
        <w:rPr>
          <w:rFonts w:ascii="Arial" w:eastAsia="Arial" w:hAnsi="Arial" w:cs="Arial"/>
          <w:sz w:val="16"/>
        </w:rPr>
        <w:t>Bispebjerg Hospital</w:t>
      </w:r>
    </w:p>
    <w:p w14:paraId="4748F793" w14:textId="77777777" w:rsidR="005E34A2" w:rsidRPr="00B01445" w:rsidRDefault="00241EEF" w:rsidP="00265583">
      <w:pPr>
        <w:tabs>
          <w:tab w:val="left" w:pos="5472"/>
        </w:tabs>
        <w:spacing w:after="0" w:line="240" w:lineRule="auto"/>
        <w:jc w:val="both"/>
        <w:rPr>
          <w:rFonts w:ascii="Arial" w:eastAsia="Arial" w:hAnsi="Arial" w:cs="Arial"/>
          <w:sz w:val="16"/>
        </w:rPr>
      </w:pPr>
      <w:hyperlink r:id="rId4">
        <w:r w:rsidR="00F323B7" w:rsidRPr="00B01445">
          <w:rPr>
            <w:rFonts w:ascii="Arial" w:eastAsia="Arial" w:hAnsi="Arial" w:cs="Arial"/>
            <w:color w:val="0000FF"/>
            <w:sz w:val="16"/>
            <w:u w:val="single"/>
          </w:rPr>
          <w:t>Frank.vinholt.schioedt@regionh.dk</w:t>
        </w:r>
      </w:hyperlink>
    </w:p>
    <w:p w14:paraId="554E9220" w14:textId="77777777" w:rsidR="005E34A2" w:rsidRPr="00B01445" w:rsidRDefault="005E34A2">
      <w:pPr>
        <w:tabs>
          <w:tab w:val="left" w:pos="2880"/>
          <w:tab w:val="left" w:pos="3960"/>
          <w:tab w:val="left" w:pos="4536"/>
        </w:tabs>
        <w:spacing w:after="0" w:line="240" w:lineRule="auto"/>
        <w:rPr>
          <w:rFonts w:ascii="Arial" w:eastAsia="Arial" w:hAnsi="Arial" w:cs="Arial"/>
          <w:sz w:val="20"/>
        </w:rPr>
      </w:pPr>
    </w:p>
    <w:p w14:paraId="4248B9A8" w14:textId="77777777" w:rsidR="005E34A2" w:rsidRPr="00B01445" w:rsidRDefault="00F323B7">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t>Status</w:t>
      </w:r>
    </w:p>
    <w:p w14:paraId="7B072850"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16"/>
        </w:rPr>
      </w:pPr>
    </w:p>
    <w:p w14:paraId="5CA26D70" w14:textId="77777777" w:rsidR="005E34A2" w:rsidRPr="00B01445" w:rsidRDefault="00F323B7">
      <w:pPr>
        <w:tabs>
          <w:tab w:val="left" w:pos="2880"/>
          <w:tab w:val="left" w:pos="3960"/>
          <w:tab w:val="left" w:pos="4536"/>
        </w:tabs>
        <w:spacing w:after="0" w:line="240" w:lineRule="auto"/>
        <w:rPr>
          <w:rFonts w:ascii="Arial" w:eastAsia="Helvetica" w:hAnsi="Arial" w:cs="Arial"/>
          <w:color w:val="000000"/>
          <w:sz w:val="16"/>
        </w:rPr>
      </w:pPr>
      <w:r w:rsidRPr="00B01445">
        <w:rPr>
          <w:rFonts w:ascii="Arial" w:eastAsia="Helvetica" w:hAnsi="Arial" w:cs="Arial"/>
          <w:color w:val="000000"/>
          <w:sz w:val="16"/>
        </w:rPr>
        <w:t xml:space="preserve">Første udkast: </w:t>
      </w:r>
      <w:r w:rsidRPr="00B01445">
        <w:rPr>
          <w:rFonts w:ascii="Arial" w:eastAsia="Helvetica" w:hAnsi="Arial" w:cs="Arial"/>
          <w:color w:val="000000"/>
          <w:sz w:val="16"/>
        </w:rPr>
        <w:tab/>
      </w:r>
      <w:r w:rsidRPr="00B01445">
        <w:rPr>
          <w:rFonts w:ascii="Arial" w:eastAsia="Helvetica" w:hAnsi="Arial" w:cs="Arial"/>
          <w:color w:val="000000"/>
          <w:sz w:val="16"/>
        </w:rPr>
        <w:tab/>
        <w:t>25.04.2017</w:t>
      </w:r>
    </w:p>
    <w:p w14:paraId="5E4D3C93" w14:textId="77777777" w:rsidR="005E34A2" w:rsidRPr="00B01445" w:rsidRDefault="00F323B7">
      <w:pPr>
        <w:tabs>
          <w:tab w:val="left" w:pos="2880"/>
          <w:tab w:val="left" w:pos="3960"/>
          <w:tab w:val="left" w:pos="4536"/>
        </w:tabs>
        <w:spacing w:after="0" w:line="240" w:lineRule="auto"/>
        <w:rPr>
          <w:rFonts w:ascii="Arial" w:eastAsia="Helvetica" w:hAnsi="Arial" w:cs="Arial"/>
          <w:color w:val="000000"/>
          <w:sz w:val="16"/>
        </w:rPr>
      </w:pPr>
      <w:r w:rsidRPr="00B01445">
        <w:rPr>
          <w:rFonts w:ascii="Arial" w:eastAsia="Helvetica" w:hAnsi="Arial" w:cs="Arial"/>
          <w:color w:val="000000"/>
          <w:sz w:val="16"/>
        </w:rPr>
        <w:t xml:space="preserve">Diskuteret på Hindsgavl: </w:t>
      </w:r>
      <w:r w:rsidRPr="00B01445">
        <w:rPr>
          <w:rFonts w:ascii="Arial" w:eastAsia="Helvetica" w:hAnsi="Arial" w:cs="Arial"/>
          <w:color w:val="000000"/>
          <w:sz w:val="16"/>
        </w:rPr>
        <w:tab/>
      </w:r>
      <w:r w:rsidRPr="00B01445">
        <w:rPr>
          <w:rFonts w:ascii="Arial" w:eastAsia="Helvetica" w:hAnsi="Arial" w:cs="Arial"/>
          <w:color w:val="000000"/>
          <w:sz w:val="16"/>
        </w:rPr>
        <w:tab/>
        <w:t>02.09.2017</w:t>
      </w:r>
    </w:p>
    <w:p w14:paraId="5419B9E7" w14:textId="77777777" w:rsidR="005E34A2" w:rsidRPr="00B01445" w:rsidRDefault="00F323B7">
      <w:pPr>
        <w:tabs>
          <w:tab w:val="left" w:pos="2880"/>
          <w:tab w:val="left" w:pos="3960"/>
          <w:tab w:val="left" w:pos="4536"/>
        </w:tabs>
        <w:spacing w:after="0" w:line="240" w:lineRule="auto"/>
        <w:rPr>
          <w:rFonts w:ascii="Arial" w:eastAsia="Helvetica" w:hAnsi="Arial" w:cs="Arial"/>
          <w:color w:val="000000"/>
          <w:sz w:val="16"/>
        </w:rPr>
      </w:pPr>
      <w:r w:rsidRPr="00B01445">
        <w:rPr>
          <w:rFonts w:ascii="Arial" w:eastAsia="Helvetica" w:hAnsi="Arial" w:cs="Arial"/>
          <w:color w:val="000000"/>
          <w:sz w:val="16"/>
        </w:rPr>
        <w:t>Korrigeret udkast:</w:t>
      </w:r>
      <w:r w:rsidRPr="00B01445">
        <w:rPr>
          <w:rFonts w:ascii="Arial" w:eastAsia="Helvetica" w:hAnsi="Arial" w:cs="Arial"/>
          <w:color w:val="000000"/>
          <w:sz w:val="16"/>
        </w:rPr>
        <w:tab/>
      </w:r>
      <w:r w:rsidRPr="00B01445">
        <w:rPr>
          <w:rFonts w:ascii="Arial" w:eastAsia="Helvetica" w:hAnsi="Arial" w:cs="Arial"/>
          <w:color w:val="000000"/>
          <w:sz w:val="16"/>
        </w:rPr>
        <w:tab/>
        <w:t>05.11.2017</w:t>
      </w:r>
    </w:p>
    <w:p w14:paraId="79FDBF56" w14:textId="77777777" w:rsidR="005E34A2" w:rsidRPr="00B01445" w:rsidRDefault="00F323B7">
      <w:pPr>
        <w:tabs>
          <w:tab w:val="left" w:pos="2880"/>
          <w:tab w:val="left" w:pos="3960"/>
          <w:tab w:val="left" w:pos="4536"/>
        </w:tabs>
        <w:spacing w:after="0" w:line="240" w:lineRule="auto"/>
        <w:rPr>
          <w:rFonts w:ascii="Arial" w:eastAsia="Helvetica" w:hAnsi="Arial" w:cs="Arial"/>
          <w:color w:val="000000"/>
          <w:sz w:val="16"/>
        </w:rPr>
      </w:pPr>
      <w:r w:rsidRPr="00B01445">
        <w:rPr>
          <w:rFonts w:ascii="Arial" w:eastAsia="Helvetica" w:hAnsi="Arial" w:cs="Arial"/>
          <w:color w:val="000000"/>
          <w:sz w:val="16"/>
        </w:rPr>
        <w:t>Endelig guideline:</w:t>
      </w:r>
      <w:r w:rsidRPr="00B01445">
        <w:rPr>
          <w:rFonts w:ascii="Arial" w:eastAsia="Helvetica" w:hAnsi="Arial" w:cs="Arial"/>
          <w:color w:val="000000"/>
          <w:sz w:val="16"/>
        </w:rPr>
        <w:tab/>
      </w:r>
      <w:r w:rsidRPr="00B01445">
        <w:rPr>
          <w:rFonts w:ascii="Arial" w:eastAsia="Helvetica" w:hAnsi="Arial" w:cs="Arial"/>
          <w:color w:val="000000"/>
          <w:sz w:val="16"/>
        </w:rPr>
        <w:tab/>
      </w:r>
      <w:r w:rsidR="003B4154" w:rsidRPr="00B01445">
        <w:rPr>
          <w:rFonts w:ascii="Arial" w:eastAsia="Helvetica" w:hAnsi="Arial" w:cs="Arial"/>
          <w:color w:val="000000"/>
          <w:sz w:val="16"/>
        </w:rPr>
        <w:t>01.12.2017</w:t>
      </w:r>
    </w:p>
    <w:p w14:paraId="16A24014" w14:textId="77777777" w:rsidR="005E34A2" w:rsidRPr="00B01445" w:rsidRDefault="00F323B7">
      <w:pPr>
        <w:tabs>
          <w:tab w:val="left" w:pos="2880"/>
          <w:tab w:val="left" w:pos="3960"/>
          <w:tab w:val="left" w:pos="4536"/>
        </w:tabs>
        <w:spacing w:after="0" w:line="240" w:lineRule="auto"/>
        <w:rPr>
          <w:rFonts w:ascii="Arial" w:eastAsia="Helvetica" w:hAnsi="Arial" w:cs="Arial"/>
          <w:color w:val="000000"/>
          <w:sz w:val="16"/>
        </w:rPr>
      </w:pPr>
      <w:r w:rsidRPr="00B01445">
        <w:rPr>
          <w:rFonts w:ascii="Arial" w:eastAsia="Helvetica" w:hAnsi="Arial" w:cs="Arial"/>
          <w:color w:val="000000"/>
          <w:sz w:val="16"/>
        </w:rPr>
        <w:t>Guideline skal revideres senest:</w:t>
      </w:r>
      <w:r w:rsidRPr="00B01445">
        <w:rPr>
          <w:rFonts w:ascii="Arial" w:eastAsia="Helvetica" w:hAnsi="Arial" w:cs="Arial"/>
          <w:color w:val="000000"/>
          <w:sz w:val="16"/>
        </w:rPr>
        <w:tab/>
      </w:r>
      <w:r w:rsidRPr="00B01445">
        <w:rPr>
          <w:rFonts w:ascii="Arial" w:eastAsia="Helvetica" w:hAnsi="Arial" w:cs="Arial"/>
          <w:color w:val="000000"/>
          <w:sz w:val="16"/>
        </w:rPr>
        <w:tab/>
      </w:r>
      <w:r w:rsidR="008D02BE" w:rsidRPr="00B01445">
        <w:rPr>
          <w:rFonts w:ascii="Arial" w:eastAsia="Helvetica" w:hAnsi="Arial" w:cs="Arial"/>
          <w:color w:val="000000"/>
          <w:sz w:val="16"/>
        </w:rPr>
        <w:t>01.12.2021</w:t>
      </w:r>
    </w:p>
    <w:p w14:paraId="6981003A" w14:textId="77777777" w:rsidR="005E34A2" w:rsidRPr="00B01445" w:rsidRDefault="005E34A2">
      <w:pPr>
        <w:tabs>
          <w:tab w:val="left" w:pos="2880"/>
          <w:tab w:val="left" w:pos="4500"/>
          <w:tab w:val="left" w:pos="4536"/>
        </w:tabs>
        <w:spacing w:after="0" w:line="240" w:lineRule="auto"/>
        <w:rPr>
          <w:rFonts w:ascii="Arial" w:eastAsia="Arial" w:hAnsi="Arial" w:cs="Arial"/>
          <w:i/>
          <w:color w:val="000000"/>
          <w:sz w:val="16"/>
        </w:rPr>
      </w:pPr>
    </w:p>
    <w:p w14:paraId="14F29D6B"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20"/>
        </w:rPr>
      </w:pPr>
    </w:p>
    <w:p w14:paraId="3A8DDE60" w14:textId="77777777" w:rsidR="005E34A2" w:rsidRPr="00B01445" w:rsidRDefault="00F323B7">
      <w:pPr>
        <w:spacing w:after="0" w:line="240" w:lineRule="auto"/>
        <w:rPr>
          <w:rFonts w:ascii="Arial" w:eastAsia="Arial" w:hAnsi="Arial" w:cs="Arial"/>
          <w:b/>
          <w:color w:val="000000"/>
          <w:sz w:val="20"/>
          <w:shd w:val="clear" w:color="auto" w:fill="D9D9D9"/>
        </w:rPr>
      </w:pPr>
      <w:r w:rsidRPr="00B01445">
        <w:rPr>
          <w:rFonts w:ascii="Arial" w:eastAsia="Arial" w:hAnsi="Arial" w:cs="Arial"/>
          <w:b/>
          <w:sz w:val="20"/>
          <w:shd w:val="clear" w:color="auto" w:fill="D9D9D9"/>
        </w:rPr>
        <w:t>Afgrænsning af emnet:</w:t>
      </w:r>
    </w:p>
    <w:p w14:paraId="6F98CDCE"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20"/>
        </w:rPr>
      </w:pPr>
    </w:p>
    <w:p w14:paraId="541C5C3C" w14:textId="77777777" w:rsidR="005E34A2" w:rsidRPr="00B01445" w:rsidRDefault="00F323B7" w:rsidP="00732D44">
      <w:pPr>
        <w:tabs>
          <w:tab w:val="left" w:pos="2880"/>
          <w:tab w:val="left" w:pos="4500"/>
          <w:tab w:val="left" w:pos="4536"/>
        </w:tabs>
        <w:spacing w:after="0" w:line="480" w:lineRule="auto"/>
        <w:rPr>
          <w:rFonts w:ascii="Arial" w:eastAsia="Arial" w:hAnsi="Arial" w:cs="Arial"/>
          <w:i/>
          <w:color w:val="000000"/>
          <w:sz w:val="20"/>
        </w:rPr>
      </w:pPr>
      <w:r w:rsidRPr="00B01445">
        <w:rPr>
          <w:rFonts w:ascii="Arial" w:eastAsia="Arial" w:hAnsi="Arial" w:cs="Arial"/>
          <w:color w:val="000000"/>
          <w:sz w:val="20"/>
        </w:rPr>
        <w:t xml:space="preserve">Fokus for denne guideline er </w:t>
      </w:r>
      <w:r w:rsidRPr="00B01445">
        <w:rPr>
          <w:rFonts w:ascii="Arial" w:eastAsia="Arial" w:hAnsi="Arial" w:cs="Arial"/>
          <w:i/>
          <w:color w:val="000000"/>
          <w:sz w:val="20"/>
        </w:rPr>
        <w:t>udredning for og behandling af homozygot og compound heterozygot HFE-hæmokromatose hos voksne.</w:t>
      </w:r>
    </w:p>
    <w:p w14:paraId="5F0B4223" w14:textId="77777777" w:rsidR="005E34A2" w:rsidRPr="00B01445" w:rsidRDefault="005E34A2" w:rsidP="00732D44">
      <w:pPr>
        <w:tabs>
          <w:tab w:val="left" w:pos="2880"/>
          <w:tab w:val="left" w:pos="4500"/>
          <w:tab w:val="left" w:pos="4536"/>
        </w:tabs>
        <w:spacing w:after="0" w:line="480" w:lineRule="auto"/>
        <w:rPr>
          <w:rFonts w:ascii="Arial" w:eastAsia="Arial" w:hAnsi="Arial" w:cs="Arial"/>
          <w:i/>
          <w:color w:val="000000"/>
          <w:sz w:val="20"/>
        </w:rPr>
      </w:pPr>
    </w:p>
    <w:p w14:paraId="4DF51879" w14:textId="77777777" w:rsidR="005E34A2" w:rsidRPr="00B01445" w:rsidRDefault="00F323B7" w:rsidP="00732D44">
      <w:pPr>
        <w:tabs>
          <w:tab w:val="left" w:pos="2880"/>
          <w:tab w:val="left" w:pos="4500"/>
          <w:tab w:val="left" w:pos="4536"/>
        </w:tabs>
        <w:spacing w:after="0" w:line="480" w:lineRule="auto"/>
        <w:rPr>
          <w:rFonts w:ascii="Arial" w:eastAsia="Arial" w:hAnsi="Arial" w:cs="Arial"/>
          <w:color w:val="000000"/>
          <w:sz w:val="20"/>
        </w:rPr>
      </w:pPr>
      <w:r w:rsidRPr="00B01445">
        <w:rPr>
          <w:rFonts w:ascii="Arial" w:eastAsia="Arial" w:hAnsi="Arial" w:cs="Arial"/>
          <w:color w:val="000000"/>
          <w:sz w:val="20"/>
        </w:rPr>
        <w:t xml:space="preserve">HFE-hæmokromatose betegner i denne guideline patienter med ovenstående genotyper, med eller uden biokemisk eller fænotypisk tegn på sygdommen. </w:t>
      </w:r>
    </w:p>
    <w:p w14:paraId="4EB8B90A" w14:textId="77777777" w:rsidR="005E34A2" w:rsidRPr="00B01445" w:rsidRDefault="005E34A2" w:rsidP="00732D44">
      <w:pPr>
        <w:tabs>
          <w:tab w:val="left" w:pos="2880"/>
          <w:tab w:val="left" w:pos="4500"/>
          <w:tab w:val="left" w:pos="4536"/>
        </w:tabs>
        <w:spacing w:after="0" w:line="480" w:lineRule="auto"/>
        <w:rPr>
          <w:rFonts w:ascii="Arial" w:eastAsia="Arial" w:hAnsi="Arial" w:cs="Arial"/>
          <w:color w:val="000000"/>
          <w:sz w:val="20"/>
        </w:rPr>
      </w:pPr>
    </w:p>
    <w:p w14:paraId="1F9FA1BB" w14:textId="3CFD13E8" w:rsidR="005E34A2" w:rsidRPr="00B01445" w:rsidRDefault="00F323B7" w:rsidP="00732D44">
      <w:pPr>
        <w:tabs>
          <w:tab w:val="left" w:pos="2880"/>
          <w:tab w:val="left" w:pos="4500"/>
          <w:tab w:val="left" w:pos="4536"/>
        </w:tabs>
        <w:spacing w:after="0" w:line="480" w:lineRule="auto"/>
        <w:rPr>
          <w:rFonts w:ascii="Arial" w:eastAsia="Arial" w:hAnsi="Arial" w:cs="Arial"/>
          <w:color w:val="000000"/>
          <w:sz w:val="20"/>
        </w:rPr>
      </w:pPr>
      <w:r w:rsidRPr="00B01445">
        <w:rPr>
          <w:rFonts w:ascii="Arial" w:eastAsia="Arial" w:hAnsi="Arial" w:cs="Arial"/>
          <w:color w:val="000000"/>
          <w:sz w:val="20"/>
        </w:rPr>
        <w:t xml:space="preserve">Vejledningen omhandler ikke andre former for </w:t>
      </w:r>
      <w:r w:rsidR="00A762F9" w:rsidRPr="00B01445">
        <w:rPr>
          <w:rFonts w:ascii="Arial" w:eastAsia="Arial" w:hAnsi="Arial" w:cs="Arial"/>
          <w:color w:val="000000"/>
          <w:sz w:val="20"/>
        </w:rPr>
        <w:t>hereditær</w:t>
      </w:r>
      <w:r w:rsidRPr="00B01445">
        <w:rPr>
          <w:rFonts w:ascii="Arial" w:eastAsia="Arial" w:hAnsi="Arial" w:cs="Arial"/>
          <w:color w:val="000000"/>
          <w:sz w:val="20"/>
        </w:rPr>
        <w:t xml:space="preserve"> hæmokromatose eller jernophobningstilstande som følge af transfusionsbehandling.</w:t>
      </w:r>
    </w:p>
    <w:p w14:paraId="4A0C4864" w14:textId="77777777" w:rsidR="005E34A2" w:rsidRPr="00B01445" w:rsidRDefault="005E34A2">
      <w:pPr>
        <w:tabs>
          <w:tab w:val="left" w:pos="2880"/>
          <w:tab w:val="left" w:pos="4500"/>
          <w:tab w:val="left" w:pos="4536"/>
        </w:tabs>
        <w:spacing w:after="0" w:line="240" w:lineRule="auto"/>
        <w:rPr>
          <w:rFonts w:ascii="Arial" w:eastAsia="Arial" w:hAnsi="Arial" w:cs="Arial"/>
          <w:i/>
          <w:color w:val="000000"/>
          <w:sz w:val="16"/>
        </w:rPr>
      </w:pPr>
    </w:p>
    <w:p w14:paraId="54420CC7" w14:textId="77777777" w:rsidR="005E34A2" w:rsidRPr="00B01445" w:rsidRDefault="005E34A2">
      <w:pPr>
        <w:tabs>
          <w:tab w:val="left" w:pos="2880"/>
          <w:tab w:val="left" w:pos="4500"/>
          <w:tab w:val="left" w:pos="4536"/>
        </w:tabs>
        <w:spacing w:after="0" w:line="240" w:lineRule="auto"/>
        <w:rPr>
          <w:rFonts w:ascii="Arial" w:eastAsia="Arial" w:hAnsi="Arial" w:cs="Arial"/>
          <w:i/>
          <w:color w:val="000000"/>
          <w:sz w:val="16"/>
        </w:rPr>
      </w:pPr>
    </w:p>
    <w:p w14:paraId="72BC43E3" w14:textId="77777777" w:rsidR="005C0790" w:rsidRPr="00B01445" w:rsidRDefault="005C0790">
      <w:pPr>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br w:type="page"/>
      </w:r>
    </w:p>
    <w:p w14:paraId="420A7458" w14:textId="77777777" w:rsidR="00001942" w:rsidRPr="00B01445" w:rsidRDefault="00001942">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p>
    <w:p w14:paraId="04F11014" w14:textId="261E1A07" w:rsidR="005E34A2" w:rsidRPr="00B01445" w:rsidRDefault="00F323B7">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t>Quick-guide</w:t>
      </w:r>
      <w:r w:rsidR="00001942" w:rsidRPr="00B01445">
        <w:rPr>
          <w:rFonts w:ascii="Arial" w:eastAsia="Arial" w:hAnsi="Arial" w:cs="Arial"/>
          <w:b/>
          <w:color w:val="000000"/>
          <w:sz w:val="20"/>
          <w:shd w:val="clear" w:color="auto" w:fill="D9D9D9"/>
        </w:rPr>
        <w:t xml:space="preserve"> – Flow chart</w:t>
      </w:r>
    </w:p>
    <w:p w14:paraId="6BD95203" w14:textId="77777777" w:rsidR="00001942" w:rsidRPr="00B01445" w:rsidRDefault="00001942">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p>
    <w:p w14:paraId="2F028451" w14:textId="77777777" w:rsidR="005E34A2" w:rsidRPr="00B01445" w:rsidRDefault="005E34A2">
      <w:pPr>
        <w:tabs>
          <w:tab w:val="left" w:pos="2880"/>
          <w:tab w:val="left" w:pos="4500"/>
          <w:tab w:val="left" w:pos="4536"/>
        </w:tabs>
        <w:spacing w:after="0" w:line="240" w:lineRule="auto"/>
        <w:rPr>
          <w:rFonts w:ascii="Arial" w:eastAsia="Arial" w:hAnsi="Arial" w:cs="Arial"/>
          <w:b/>
          <w:color w:val="000000"/>
          <w:sz w:val="20"/>
        </w:rPr>
      </w:pPr>
    </w:p>
    <w:p w14:paraId="0E9AE1FC" w14:textId="0F8F49DA" w:rsidR="005E34A2" w:rsidRPr="00B01445" w:rsidRDefault="005C0790">
      <w:pPr>
        <w:tabs>
          <w:tab w:val="left" w:pos="2880"/>
          <w:tab w:val="left" w:pos="4500"/>
          <w:tab w:val="left" w:pos="4536"/>
        </w:tabs>
        <w:spacing w:after="0" w:line="240" w:lineRule="auto"/>
        <w:rPr>
          <w:rFonts w:ascii="Arial" w:eastAsia="Arial" w:hAnsi="Arial" w:cs="Arial"/>
          <w:color w:val="000000"/>
          <w:sz w:val="20"/>
        </w:rPr>
      </w:pPr>
      <w:r w:rsidRPr="00B01445">
        <w:rPr>
          <w:rFonts w:ascii="Arial" w:eastAsia="Arial" w:hAnsi="Arial" w:cs="Arial"/>
          <w:noProof/>
          <w:color w:val="000000"/>
          <w:sz w:val="20"/>
        </w:rPr>
        <w:drawing>
          <wp:inline distT="0" distB="0" distL="0" distR="0" wp14:anchorId="0710E39A" wp14:editId="15978AC1">
            <wp:extent cx="6120130" cy="5699125"/>
            <wp:effectExtent l="0" t="0" r="0" b="0"/>
            <wp:docPr id="1" name="Billede 1" descr="Et billede, der indeholder skærmbillede&#10;&#10;Beskrivelse, der er oprettet med meget høj sikker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ærmbillede 2018-03-22 22.57.2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5699125"/>
                    </a:xfrm>
                    <a:prstGeom prst="rect">
                      <a:avLst/>
                    </a:prstGeom>
                  </pic:spPr>
                </pic:pic>
              </a:graphicData>
            </a:graphic>
          </wp:inline>
        </w:drawing>
      </w:r>
    </w:p>
    <w:p w14:paraId="5BA5F6D1" w14:textId="77777777" w:rsidR="005C0790" w:rsidRPr="00B01445" w:rsidRDefault="005C0790">
      <w:pPr>
        <w:tabs>
          <w:tab w:val="left" w:pos="2880"/>
          <w:tab w:val="left" w:pos="4500"/>
          <w:tab w:val="left" w:pos="4536"/>
        </w:tabs>
        <w:spacing w:after="0" w:line="240" w:lineRule="auto"/>
        <w:rPr>
          <w:rFonts w:ascii="Arial" w:eastAsia="Arial" w:hAnsi="Arial" w:cs="Arial"/>
          <w:color w:val="000000"/>
          <w:sz w:val="20"/>
        </w:rPr>
      </w:pPr>
    </w:p>
    <w:p w14:paraId="454434AD" w14:textId="77777777" w:rsidR="00001942" w:rsidRPr="00B01445" w:rsidRDefault="00001942">
      <w:pPr>
        <w:spacing w:after="0" w:line="240" w:lineRule="auto"/>
        <w:rPr>
          <w:rFonts w:ascii="Arial" w:eastAsia="Arial" w:hAnsi="Arial" w:cs="Arial"/>
          <w:b/>
          <w:sz w:val="20"/>
        </w:rPr>
      </w:pPr>
      <w:r w:rsidRPr="00B01445">
        <w:rPr>
          <w:rFonts w:ascii="Arial" w:eastAsia="Arial" w:hAnsi="Arial" w:cs="Arial"/>
          <w:b/>
          <w:sz w:val="20"/>
        </w:rPr>
        <w:br w:type="page"/>
      </w:r>
    </w:p>
    <w:p w14:paraId="49E81B68" w14:textId="77777777" w:rsidR="00001942" w:rsidRPr="00B01445" w:rsidRDefault="00001942">
      <w:pPr>
        <w:spacing w:after="0" w:line="240" w:lineRule="auto"/>
        <w:rPr>
          <w:rFonts w:ascii="Arial" w:eastAsia="Arial" w:hAnsi="Arial" w:cs="Arial"/>
          <w:b/>
          <w:sz w:val="20"/>
        </w:rPr>
      </w:pPr>
      <w:r w:rsidRPr="00B01445">
        <w:rPr>
          <w:rFonts w:ascii="Arial" w:eastAsia="Arial" w:hAnsi="Arial" w:cs="Arial"/>
          <w:b/>
          <w:color w:val="000000"/>
          <w:sz w:val="20"/>
          <w:shd w:val="clear" w:color="auto" w:fill="D9D9D9"/>
        </w:rPr>
        <w:lastRenderedPageBreak/>
        <w:t>Quick-guide</w:t>
      </w:r>
      <w:r w:rsidRPr="00B01445">
        <w:rPr>
          <w:rFonts w:ascii="Arial" w:eastAsia="Arial" w:hAnsi="Arial" w:cs="Arial"/>
          <w:b/>
          <w:sz w:val="20"/>
        </w:rPr>
        <w:t xml:space="preserve">  </w:t>
      </w:r>
    </w:p>
    <w:p w14:paraId="3375BE93" w14:textId="77777777" w:rsidR="00001942" w:rsidRPr="00B01445" w:rsidRDefault="00001942">
      <w:pPr>
        <w:spacing w:after="0" w:line="240" w:lineRule="auto"/>
        <w:rPr>
          <w:rFonts w:ascii="Arial" w:eastAsia="Arial" w:hAnsi="Arial" w:cs="Arial"/>
          <w:b/>
          <w:sz w:val="20"/>
        </w:rPr>
      </w:pPr>
    </w:p>
    <w:p w14:paraId="66DC29C1" w14:textId="68703387" w:rsidR="005E34A2" w:rsidRPr="00B01445" w:rsidRDefault="00F323B7">
      <w:pPr>
        <w:spacing w:after="0" w:line="240" w:lineRule="auto"/>
        <w:rPr>
          <w:rFonts w:ascii="Arial" w:eastAsia="Arial" w:hAnsi="Arial" w:cs="Arial"/>
          <w:b/>
          <w:sz w:val="20"/>
        </w:rPr>
      </w:pPr>
      <w:r w:rsidRPr="00B01445">
        <w:rPr>
          <w:rFonts w:ascii="Arial" w:eastAsia="Arial" w:hAnsi="Arial" w:cs="Arial"/>
          <w:b/>
          <w:sz w:val="20"/>
        </w:rPr>
        <w:t>Hvem skal gentestes for hæmokromatose</w:t>
      </w:r>
    </w:p>
    <w:p w14:paraId="15ED2891" w14:textId="5929DD99" w:rsidR="005E34A2" w:rsidRPr="00B01445" w:rsidRDefault="00F323B7" w:rsidP="00732D44">
      <w:pPr>
        <w:spacing w:after="0" w:line="480" w:lineRule="auto"/>
        <w:rPr>
          <w:rFonts w:ascii="Arial" w:eastAsia="Arial" w:hAnsi="Arial" w:cs="Arial"/>
          <w:sz w:val="20"/>
        </w:rPr>
      </w:pPr>
      <w:r w:rsidRPr="00B01445">
        <w:rPr>
          <w:rFonts w:ascii="Arial" w:eastAsia="Arial" w:hAnsi="Arial" w:cs="Arial"/>
          <w:sz w:val="20"/>
        </w:rPr>
        <w:t>Personer med ferritin over normalområdet (200</w:t>
      </w:r>
      <w:r w:rsidR="006330B4" w:rsidRPr="00B01445">
        <w:rPr>
          <w:rFonts w:ascii="Arial" w:eastAsia="Arial" w:hAnsi="Arial" w:cs="Arial"/>
          <w:sz w:val="20"/>
        </w:rPr>
        <w:t xml:space="preserve"> </w:t>
      </w:r>
      <w:r w:rsidRPr="00B01445">
        <w:rPr>
          <w:rFonts w:ascii="Arial" w:eastAsia="Arial" w:hAnsi="Arial" w:cs="Arial"/>
          <w:sz w:val="20"/>
        </w:rPr>
        <w:t>ug/l for kvinder, 300 ug/l for mænd) og samtidig faste-transferrinmætning &gt; 45</w:t>
      </w:r>
      <w:r w:rsidR="006330B4" w:rsidRPr="00B01445">
        <w:rPr>
          <w:rFonts w:ascii="Arial" w:eastAsia="Arial" w:hAnsi="Arial" w:cs="Arial"/>
          <w:sz w:val="20"/>
        </w:rPr>
        <w:t xml:space="preserve"> </w:t>
      </w:r>
      <w:r w:rsidRPr="00B01445">
        <w:rPr>
          <w:rFonts w:ascii="Arial" w:eastAsia="Arial" w:hAnsi="Arial" w:cs="Arial"/>
          <w:sz w:val="20"/>
        </w:rPr>
        <w:t>%</w:t>
      </w:r>
    </w:p>
    <w:p w14:paraId="463A03F0" w14:textId="77777777" w:rsidR="005E34A2" w:rsidRPr="00B01445" w:rsidRDefault="00F323B7" w:rsidP="00732D44">
      <w:pPr>
        <w:spacing w:after="0" w:line="480" w:lineRule="auto"/>
        <w:rPr>
          <w:rFonts w:ascii="Arial" w:eastAsia="Arial" w:hAnsi="Arial" w:cs="Arial"/>
          <w:sz w:val="20"/>
        </w:rPr>
      </w:pPr>
      <w:r w:rsidRPr="00B01445">
        <w:rPr>
          <w:rFonts w:ascii="Arial" w:eastAsia="Arial" w:hAnsi="Arial" w:cs="Arial"/>
          <w:sz w:val="20"/>
        </w:rPr>
        <w:t>Patienter med cirrose og forhøjet ferritin</w:t>
      </w:r>
    </w:p>
    <w:p w14:paraId="3AB5F00B" w14:textId="36271046" w:rsidR="005E34A2" w:rsidRPr="00B01445" w:rsidRDefault="00F323B7" w:rsidP="00732D44">
      <w:pPr>
        <w:spacing w:after="0" w:line="480" w:lineRule="auto"/>
        <w:rPr>
          <w:rFonts w:ascii="Arial" w:eastAsia="Arial" w:hAnsi="Arial" w:cs="Arial"/>
          <w:sz w:val="20"/>
        </w:rPr>
      </w:pPr>
      <w:r w:rsidRPr="00B01445">
        <w:rPr>
          <w:rFonts w:ascii="Arial" w:eastAsia="Arial" w:hAnsi="Arial" w:cs="Arial"/>
          <w:sz w:val="20"/>
        </w:rPr>
        <w:t xml:space="preserve">Biologiske søskende, børn og forældre til person med </w:t>
      </w:r>
      <w:r w:rsidR="006330B4" w:rsidRPr="00B01445">
        <w:rPr>
          <w:rFonts w:ascii="Arial" w:eastAsia="Arial" w:hAnsi="Arial" w:cs="Arial"/>
          <w:sz w:val="20"/>
        </w:rPr>
        <w:t>HFE-</w:t>
      </w:r>
      <w:r w:rsidRPr="00B01445">
        <w:rPr>
          <w:rFonts w:ascii="Arial" w:eastAsia="Arial" w:hAnsi="Arial" w:cs="Arial"/>
          <w:sz w:val="20"/>
        </w:rPr>
        <w:t>hæmokromatose</w:t>
      </w:r>
    </w:p>
    <w:p w14:paraId="70C6B860" w14:textId="77777777" w:rsidR="005E34A2" w:rsidRPr="00B01445" w:rsidRDefault="005E34A2" w:rsidP="00732D44">
      <w:pPr>
        <w:spacing w:after="0" w:line="480" w:lineRule="auto"/>
        <w:rPr>
          <w:rFonts w:ascii="Arial" w:eastAsia="Arial" w:hAnsi="Arial" w:cs="Arial"/>
          <w:b/>
          <w:color w:val="000000"/>
          <w:sz w:val="20"/>
        </w:rPr>
      </w:pPr>
    </w:p>
    <w:p w14:paraId="129C27AD" w14:textId="77777777" w:rsidR="005E34A2" w:rsidRPr="00B01445" w:rsidRDefault="00F323B7" w:rsidP="00732D44">
      <w:pPr>
        <w:tabs>
          <w:tab w:val="left" w:pos="2880"/>
          <w:tab w:val="left" w:pos="4500"/>
          <w:tab w:val="left" w:pos="4536"/>
        </w:tabs>
        <w:spacing w:after="0" w:line="480" w:lineRule="auto"/>
        <w:rPr>
          <w:rFonts w:ascii="Arial" w:eastAsia="Arial" w:hAnsi="Arial" w:cs="Arial"/>
          <w:b/>
          <w:color w:val="000000"/>
          <w:sz w:val="20"/>
        </w:rPr>
      </w:pPr>
      <w:r w:rsidRPr="00B01445">
        <w:rPr>
          <w:rFonts w:ascii="Arial" w:eastAsia="Arial" w:hAnsi="Arial" w:cs="Arial"/>
          <w:b/>
          <w:color w:val="000000"/>
          <w:sz w:val="20"/>
        </w:rPr>
        <w:t>Hvem skal behandles for hæmokromatose</w:t>
      </w:r>
    </w:p>
    <w:p w14:paraId="0BAAC170" w14:textId="471CE2E5" w:rsidR="00D863E5" w:rsidRPr="00B01445" w:rsidRDefault="00F323B7" w:rsidP="00732D44">
      <w:pPr>
        <w:tabs>
          <w:tab w:val="left" w:pos="2880"/>
          <w:tab w:val="left" w:pos="4500"/>
          <w:tab w:val="left" w:pos="4536"/>
        </w:tabs>
        <w:spacing w:after="0" w:line="480" w:lineRule="auto"/>
        <w:rPr>
          <w:rFonts w:ascii="Arial" w:eastAsia="Arial" w:hAnsi="Arial" w:cs="Arial"/>
          <w:color w:val="000000"/>
          <w:sz w:val="20"/>
        </w:rPr>
      </w:pPr>
      <w:r w:rsidRPr="00B01445">
        <w:rPr>
          <w:rFonts w:ascii="Arial" w:eastAsia="Arial" w:hAnsi="Arial" w:cs="Arial"/>
          <w:color w:val="000000"/>
          <w:sz w:val="20"/>
        </w:rPr>
        <w:t xml:space="preserve">Homozygote, </w:t>
      </w:r>
      <w:r w:rsidR="003C7EF1" w:rsidRPr="00B01445">
        <w:rPr>
          <w:rFonts w:ascii="Arial" w:eastAsia="Arial" w:hAnsi="Arial" w:cs="Arial"/>
          <w:color w:val="000000"/>
          <w:sz w:val="20"/>
        </w:rPr>
        <w:t>C282</w:t>
      </w:r>
      <w:r w:rsidR="007E7780" w:rsidRPr="00B01445">
        <w:rPr>
          <w:rFonts w:ascii="Arial" w:eastAsia="Arial" w:hAnsi="Arial" w:cs="Arial"/>
          <w:color w:val="000000"/>
          <w:sz w:val="20"/>
        </w:rPr>
        <w:t>Y</w:t>
      </w:r>
      <w:r w:rsidR="003C7EF1" w:rsidRPr="00B01445">
        <w:rPr>
          <w:rFonts w:ascii="Arial" w:eastAsia="Arial" w:hAnsi="Arial" w:cs="Arial"/>
          <w:color w:val="000000"/>
          <w:sz w:val="20"/>
        </w:rPr>
        <w:t xml:space="preserve"> </w:t>
      </w:r>
      <w:r w:rsidRPr="00B01445">
        <w:rPr>
          <w:rFonts w:ascii="Arial" w:eastAsia="Arial" w:hAnsi="Arial" w:cs="Arial"/>
          <w:color w:val="000000"/>
          <w:sz w:val="20"/>
        </w:rPr>
        <w:t>og compound heterozygote, med forhøjet ferritin eller med levercirrose.</w:t>
      </w:r>
    </w:p>
    <w:p w14:paraId="26463EEA" w14:textId="77777777" w:rsidR="00001942" w:rsidRPr="00B01445" w:rsidRDefault="00001942" w:rsidP="00732D44">
      <w:pPr>
        <w:tabs>
          <w:tab w:val="left" w:pos="2880"/>
          <w:tab w:val="left" w:pos="4500"/>
          <w:tab w:val="left" w:pos="4536"/>
        </w:tabs>
        <w:spacing w:after="0" w:line="480" w:lineRule="auto"/>
        <w:rPr>
          <w:rFonts w:ascii="Arial" w:eastAsia="Arial" w:hAnsi="Arial" w:cs="Arial"/>
          <w:b/>
          <w:color w:val="000000"/>
          <w:sz w:val="20"/>
        </w:rPr>
      </w:pPr>
    </w:p>
    <w:p w14:paraId="30CB91E5" w14:textId="0F36040E" w:rsidR="005E34A2" w:rsidRPr="00B01445" w:rsidRDefault="00F323B7" w:rsidP="00732D44">
      <w:pPr>
        <w:tabs>
          <w:tab w:val="left" w:pos="2880"/>
          <w:tab w:val="left" w:pos="4500"/>
          <w:tab w:val="left" w:pos="4536"/>
        </w:tabs>
        <w:spacing w:after="0" w:line="480" w:lineRule="auto"/>
        <w:rPr>
          <w:rFonts w:ascii="Arial" w:eastAsia="Arial" w:hAnsi="Arial" w:cs="Arial"/>
          <w:b/>
          <w:color w:val="000000"/>
          <w:sz w:val="20"/>
        </w:rPr>
      </w:pPr>
      <w:r w:rsidRPr="00B01445">
        <w:rPr>
          <w:rFonts w:ascii="Arial" w:eastAsia="Arial" w:hAnsi="Arial" w:cs="Arial"/>
          <w:b/>
          <w:color w:val="000000"/>
          <w:sz w:val="20"/>
        </w:rPr>
        <w:t>Hvordan behandles hæmokromatose og hvilken effekt opnås</w:t>
      </w:r>
    </w:p>
    <w:p w14:paraId="0CA8DE7A" w14:textId="31A759E4" w:rsidR="005E34A2" w:rsidRPr="00B01445" w:rsidRDefault="00F323B7" w:rsidP="00732D44">
      <w:pPr>
        <w:tabs>
          <w:tab w:val="left" w:pos="2880"/>
          <w:tab w:val="left" w:pos="4500"/>
          <w:tab w:val="left" w:pos="4536"/>
        </w:tabs>
        <w:spacing w:after="0" w:line="480" w:lineRule="auto"/>
        <w:rPr>
          <w:rFonts w:ascii="Arial" w:eastAsia="Arial" w:hAnsi="Arial" w:cs="Arial"/>
          <w:b/>
          <w:color w:val="000000"/>
          <w:sz w:val="20"/>
        </w:rPr>
      </w:pPr>
      <w:r w:rsidRPr="00B01445">
        <w:rPr>
          <w:rFonts w:ascii="Arial" w:eastAsia="Arial" w:hAnsi="Arial" w:cs="Arial"/>
          <w:b/>
          <w:color w:val="000000"/>
          <w:sz w:val="20"/>
        </w:rPr>
        <w:t>Generelt</w:t>
      </w:r>
    </w:p>
    <w:p w14:paraId="456BB175" w14:textId="7C304D4D" w:rsidR="005E34A2" w:rsidRPr="00B01445" w:rsidRDefault="00F323B7" w:rsidP="00732D44">
      <w:pPr>
        <w:tabs>
          <w:tab w:val="left" w:pos="2880"/>
          <w:tab w:val="left" w:pos="4500"/>
          <w:tab w:val="left" w:pos="4536"/>
        </w:tabs>
        <w:spacing w:after="0" w:line="480" w:lineRule="auto"/>
        <w:rPr>
          <w:rFonts w:ascii="Arial" w:eastAsia="Arial" w:hAnsi="Arial" w:cs="Arial"/>
          <w:color w:val="000000"/>
          <w:sz w:val="20"/>
        </w:rPr>
      </w:pPr>
      <w:r w:rsidRPr="00B01445">
        <w:rPr>
          <w:rFonts w:ascii="Arial" w:eastAsia="Arial" w:hAnsi="Arial" w:cs="Arial"/>
          <w:color w:val="000000"/>
          <w:sz w:val="20"/>
        </w:rPr>
        <w:t>Patienten tilrådes at undgå oralt jerntilsk</w:t>
      </w:r>
      <w:r w:rsidR="00254383" w:rsidRPr="00B01445">
        <w:rPr>
          <w:rFonts w:ascii="Arial" w:eastAsia="Arial" w:hAnsi="Arial" w:cs="Arial"/>
          <w:color w:val="000000"/>
          <w:sz w:val="20"/>
        </w:rPr>
        <w:t xml:space="preserve">ud, jernberigede fødemidler </w:t>
      </w:r>
      <w:r w:rsidR="006330B4" w:rsidRPr="00B01445">
        <w:rPr>
          <w:rFonts w:ascii="Arial" w:eastAsia="Arial" w:hAnsi="Arial" w:cs="Arial"/>
          <w:color w:val="000000"/>
          <w:sz w:val="20"/>
        </w:rPr>
        <w:t xml:space="preserve">samt </w:t>
      </w:r>
      <w:r w:rsidR="00254383" w:rsidRPr="00B01445">
        <w:rPr>
          <w:rFonts w:ascii="Arial" w:eastAsia="Arial" w:hAnsi="Arial" w:cs="Arial"/>
          <w:color w:val="000000"/>
          <w:sz w:val="20"/>
        </w:rPr>
        <w:t>C</w:t>
      </w:r>
      <w:r w:rsidRPr="00B01445">
        <w:rPr>
          <w:rFonts w:ascii="Arial" w:eastAsia="Arial" w:hAnsi="Arial" w:cs="Arial"/>
          <w:color w:val="000000"/>
          <w:sz w:val="20"/>
        </w:rPr>
        <w:t>-vitamin og tilrådes tilbageholdenhed med alkoholindtag.</w:t>
      </w:r>
    </w:p>
    <w:p w14:paraId="4F83A5C0" w14:textId="77777777" w:rsidR="005E34A2" w:rsidRPr="00B01445" w:rsidRDefault="005E34A2" w:rsidP="00732D44">
      <w:pPr>
        <w:tabs>
          <w:tab w:val="left" w:pos="2880"/>
          <w:tab w:val="left" w:pos="4500"/>
          <w:tab w:val="left" w:pos="4536"/>
        </w:tabs>
        <w:spacing w:after="0" w:line="480" w:lineRule="auto"/>
        <w:rPr>
          <w:rFonts w:ascii="Arial" w:eastAsia="Arial" w:hAnsi="Arial" w:cs="Arial"/>
          <w:color w:val="000000"/>
          <w:sz w:val="20"/>
        </w:rPr>
      </w:pPr>
    </w:p>
    <w:p w14:paraId="087AA533" w14:textId="64127C21" w:rsidR="005E34A2" w:rsidRPr="00B01445" w:rsidRDefault="00F323B7" w:rsidP="00732D44">
      <w:pPr>
        <w:tabs>
          <w:tab w:val="left" w:pos="2880"/>
          <w:tab w:val="left" w:pos="4500"/>
          <w:tab w:val="left" w:pos="4536"/>
        </w:tabs>
        <w:spacing w:after="0" w:line="480" w:lineRule="auto"/>
        <w:rPr>
          <w:rFonts w:ascii="Arial" w:eastAsia="Arial" w:hAnsi="Arial" w:cs="Arial"/>
          <w:b/>
          <w:color w:val="000000"/>
          <w:sz w:val="20"/>
        </w:rPr>
      </w:pPr>
      <w:r w:rsidRPr="00B01445">
        <w:rPr>
          <w:rFonts w:ascii="Arial" w:eastAsia="Arial" w:hAnsi="Arial" w:cs="Arial"/>
          <w:b/>
          <w:color w:val="000000"/>
          <w:sz w:val="20"/>
        </w:rPr>
        <w:t>Initial fase (jerndepoterne normaliseres indtil ferritin er under 100 ug/l)</w:t>
      </w:r>
    </w:p>
    <w:p w14:paraId="64203EF6" w14:textId="77777777" w:rsidR="005E34A2" w:rsidRPr="00B01445" w:rsidRDefault="00F323B7" w:rsidP="00732D44">
      <w:pPr>
        <w:tabs>
          <w:tab w:val="left" w:pos="2880"/>
          <w:tab w:val="left" w:pos="4500"/>
          <w:tab w:val="left" w:pos="4536"/>
        </w:tabs>
        <w:spacing w:after="0" w:line="480" w:lineRule="auto"/>
        <w:rPr>
          <w:rFonts w:ascii="Arial" w:eastAsia="Arial" w:hAnsi="Arial" w:cs="Arial"/>
          <w:color w:val="000000"/>
          <w:sz w:val="20"/>
        </w:rPr>
      </w:pPr>
      <w:r w:rsidRPr="00B01445">
        <w:rPr>
          <w:rFonts w:ascii="Arial" w:eastAsia="Arial" w:hAnsi="Arial" w:cs="Arial"/>
          <w:color w:val="000000"/>
          <w:sz w:val="20"/>
        </w:rPr>
        <w:t>500 ml fuldblod</w:t>
      </w:r>
      <w:r w:rsidR="00292F4D" w:rsidRPr="00B01445">
        <w:rPr>
          <w:rFonts w:ascii="Arial" w:eastAsia="Arial" w:hAnsi="Arial" w:cs="Arial"/>
          <w:color w:val="000000"/>
          <w:sz w:val="20"/>
        </w:rPr>
        <w:t xml:space="preserve"> </w:t>
      </w:r>
      <w:r w:rsidRPr="00B01445">
        <w:rPr>
          <w:rFonts w:ascii="Arial" w:eastAsia="Arial" w:hAnsi="Arial" w:cs="Arial"/>
          <w:color w:val="000000"/>
          <w:sz w:val="20"/>
        </w:rPr>
        <w:t>tappes (flebotomeres) ugentligt eller hver anden</w:t>
      </w:r>
      <w:r w:rsidR="00254383" w:rsidRPr="00B01445">
        <w:rPr>
          <w:rFonts w:ascii="Arial" w:eastAsia="Arial" w:hAnsi="Arial" w:cs="Arial"/>
          <w:color w:val="000000"/>
          <w:sz w:val="20"/>
        </w:rPr>
        <w:t xml:space="preserve"> uge</w:t>
      </w:r>
      <w:r w:rsidRPr="00B01445">
        <w:rPr>
          <w:rFonts w:ascii="Arial" w:eastAsia="Arial" w:hAnsi="Arial" w:cs="Arial"/>
          <w:color w:val="000000"/>
          <w:sz w:val="20"/>
        </w:rPr>
        <w:t xml:space="preserve"> samtidig måles hæmoglobin </w:t>
      </w:r>
    </w:p>
    <w:p w14:paraId="441C4E5D" w14:textId="3430F341"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Ved hvert 4.</w:t>
      </w:r>
      <w:r w:rsidR="006330B4" w:rsidRPr="00B01445">
        <w:rPr>
          <w:rFonts w:ascii="Arial" w:eastAsia="Arial" w:hAnsi="Arial" w:cs="Arial"/>
          <w:color w:val="000000"/>
          <w:sz w:val="20"/>
        </w:rPr>
        <w:t xml:space="preserve"> </w:t>
      </w:r>
      <w:r w:rsidRPr="00B01445">
        <w:rPr>
          <w:rFonts w:ascii="Arial" w:eastAsia="Arial" w:hAnsi="Arial" w:cs="Arial"/>
          <w:color w:val="000000"/>
          <w:sz w:val="20"/>
        </w:rPr>
        <w:t>-</w:t>
      </w:r>
      <w:r w:rsidR="006330B4" w:rsidRPr="00B01445">
        <w:rPr>
          <w:rFonts w:ascii="Arial" w:eastAsia="Arial" w:hAnsi="Arial" w:cs="Arial"/>
          <w:color w:val="000000"/>
          <w:sz w:val="20"/>
        </w:rPr>
        <w:t xml:space="preserve"> </w:t>
      </w:r>
      <w:r w:rsidRPr="00B01445">
        <w:rPr>
          <w:rFonts w:ascii="Arial" w:eastAsia="Arial" w:hAnsi="Arial" w:cs="Arial"/>
          <w:color w:val="000000"/>
          <w:sz w:val="20"/>
        </w:rPr>
        <w:t xml:space="preserve">8. besøg måles endvidere ferritin </w:t>
      </w:r>
    </w:p>
    <w:p w14:paraId="0CF72E50" w14:textId="5DECA77B"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 xml:space="preserve">Ved betydende hæmoglobinfald og </w:t>
      </w:r>
      <w:r w:rsidR="00A762F9" w:rsidRPr="00B01445">
        <w:rPr>
          <w:rFonts w:ascii="Arial" w:eastAsia="Arial" w:hAnsi="Arial" w:cs="Arial"/>
          <w:color w:val="000000"/>
          <w:sz w:val="20"/>
        </w:rPr>
        <w:t>fortsat højt ferritin</w:t>
      </w:r>
      <w:r w:rsidRPr="00B01445">
        <w:rPr>
          <w:rFonts w:ascii="Arial" w:eastAsia="Arial" w:hAnsi="Arial" w:cs="Arial"/>
          <w:color w:val="000000"/>
          <w:sz w:val="20"/>
        </w:rPr>
        <w:t>:</w:t>
      </w:r>
    </w:p>
    <w:p w14:paraId="01B87574"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 xml:space="preserve">Næste flebotomi udsættes til hæmoglobin er normaliseret. </w:t>
      </w:r>
    </w:p>
    <w:p w14:paraId="1C7E9412"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Tappe-intervallerne øges</w:t>
      </w:r>
    </w:p>
    <w:p w14:paraId="3F034178"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Når ferritin er under 100 skiftes til</w:t>
      </w:r>
      <w:r w:rsidR="00254383" w:rsidRPr="00B01445">
        <w:rPr>
          <w:rFonts w:ascii="Arial" w:eastAsia="Arial" w:hAnsi="Arial" w:cs="Arial"/>
          <w:color w:val="000000"/>
          <w:sz w:val="20"/>
        </w:rPr>
        <w:t xml:space="preserve"> vedligeholdelses</w:t>
      </w:r>
      <w:r w:rsidRPr="00B01445">
        <w:rPr>
          <w:rFonts w:ascii="Arial" w:eastAsia="Arial" w:hAnsi="Arial" w:cs="Arial"/>
          <w:color w:val="000000"/>
          <w:sz w:val="20"/>
        </w:rPr>
        <w:t>fasen (se næste afsnit):</w:t>
      </w:r>
    </w:p>
    <w:p w14:paraId="7AF37BA5" w14:textId="77777777" w:rsidR="005E34A2" w:rsidRPr="00B01445" w:rsidRDefault="005E34A2" w:rsidP="00732D44">
      <w:pPr>
        <w:spacing w:after="0" w:line="480" w:lineRule="auto"/>
        <w:jc w:val="both"/>
        <w:rPr>
          <w:rFonts w:ascii="Arial" w:eastAsia="Arial" w:hAnsi="Arial" w:cs="Arial"/>
          <w:color w:val="000000"/>
          <w:sz w:val="20"/>
        </w:rPr>
      </w:pPr>
    </w:p>
    <w:p w14:paraId="69DB6E16" w14:textId="77777777" w:rsidR="005E34A2" w:rsidRPr="00B01445" w:rsidRDefault="00F323B7" w:rsidP="00732D44">
      <w:pPr>
        <w:spacing w:after="0" w:line="480" w:lineRule="auto"/>
        <w:jc w:val="both"/>
        <w:rPr>
          <w:rFonts w:ascii="Arial" w:eastAsia="Arial" w:hAnsi="Arial" w:cs="Arial"/>
          <w:b/>
          <w:color w:val="000000"/>
          <w:sz w:val="20"/>
        </w:rPr>
      </w:pPr>
      <w:r w:rsidRPr="00B01445">
        <w:rPr>
          <w:rFonts w:ascii="Arial" w:eastAsia="Arial" w:hAnsi="Arial" w:cs="Arial"/>
          <w:b/>
          <w:color w:val="000000"/>
          <w:sz w:val="20"/>
        </w:rPr>
        <w:t>Vedligeholdelsesfase (man har i initialfase opnået ferritin &lt; 100 ug/l)</w:t>
      </w:r>
    </w:p>
    <w:p w14:paraId="221B39A8" w14:textId="28F8165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Ferritin følges og skal holdes i intervallet 50</w:t>
      </w:r>
      <w:r w:rsidR="00C7344F" w:rsidRPr="00B01445">
        <w:rPr>
          <w:rFonts w:ascii="Arial" w:eastAsia="Arial" w:hAnsi="Arial" w:cs="Arial"/>
          <w:color w:val="000000"/>
          <w:sz w:val="20"/>
        </w:rPr>
        <w:t xml:space="preserve"> </w:t>
      </w:r>
      <w:r w:rsidRPr="00B01445">
        <w:rPr>
          <w:rFonts w:ascii="Arial" w:eastAsia="Arial" w:hAnsi="Arial" w:cs="Arial"/>
          <w:color w:val="000000"/>
          <w:sz w:val="20"/>
        </w:rPr>
        <w:t>-</w:t>
      </w:r>
      <w:r w:rsidR="00C7344F" w:rsidRPr="00B01445">
        <w:rPr>
          <w:rFonts w:ascii="Arial" w:eastAsia="Arial" w:hAnsi="Arial" w:cs="Arial"/>
          <w:color w:val="000000"/>
          <w:sz w:val="20"/>
        </w:rPr>
        <w:t xml:space="preserve"> </w:t>
      </w:r>
      <w:r w:rsidRPr="00B01445">
        <w:rPr>
          <w:rFonts w:ascii="Arial" w:eastAsia="Arial" w:hAnsi="Arial" w:cs="Arial"/>
          <w:color w:val="000000"/>
          <w:sz w:val="20"/>
        </w:rPr>
        <w:t xml:space="preserve">100 ug/l </w:t>
      </w:r>
    </w:p>
    <w:p w14:paraId="097F9895"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Patienten skal ikke udvikle anæmi</w:t>
      </w:r>
    </w:p>
    <w:p w14:paraId="7F0D4898" w14:textId="54F0C25A"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500 ml fuldblod</w:t>
      </w:r>
      <w:r w:rsidR="00292F4D" w:rsidRPr="00B01445">
        <w:rPr>
          <w:rFonts w:ascii="Arial" w:eastAsia="Arial" w:hAnsi="Arial" w:cs="Arial"/>
          <w:color w:val="000000"/>
          <w:sz w:val="20"/>
        </w:rPr>
        <w:t xml:space="preserve"> </w:t>
      </w:r>
      <w:r w:rsidRPr="00B01445">
        <w:rPr>
          <w:rFonts w:ascii="Arial" w:eastAsia="Arial" w:hAnsi="Arial" w:cs="Arial"/>
          <w:color w:val="000000"/>
          <w:sz w:val="20"/>
        </w:rPr>
        <w:t xml:space="preserve">tappes efter behov, typisk </w:t>
      </w:r>
      <w:r w:rsidR="00C7344F" w:rsidRPr="00B01445">
        <w:rPr>
          <w:rFonts w:ascii="Arial" w:eastAsia="Arial" w:hAnsi="Arial" w:cs="Arial"/>
          <w:color w:val="000000"/>
          <w:sz w:val="20"/>
        </w:rPr>
        <w:t xml:space="preserve">én </w:t>
      </w:r>
      <w:r w:rsidRPr="00B01445">
        <w:rPr>
          <w:rFonts w:ascii="Arial" w:eastAsia="Arial" w:hAnsi="Arial" w:cs="Arial"/>
          <w:color w:val="000000"/>
          <w:sz w:val="20"/>
        </w:rPr>
        <w:t xml:space="preserve">til fire gange årligt, </w:t>
      </w:r>
    </w:p>
    <w:p w14:paraId="3BA6DF76"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Samtidig måles hæmoglobin, ferritin og transferrin mætning</w:t>
      </w:r>
    </w:p>
    <w:p w14:paraId="0BD78F9B"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Tappe-intervallet justeres årligt afhængig af udviklingen i ferritin niveauet og de øvrige parametre</w:t>
      </w:r>
    </w:p>
    <w:p w14:paraId="67ACE9B3"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Der fortsættes livslangt</w:t>
      </w:r>
    </w:p>
    <w:p w14:paraId="6F8E614D" w14:textId="77777777" w:rsidR="005E34A2" w:rsidRPr="00B01445" w:rsidRDefault="005E34A2">
      <w:pPr>
        <w:spacing w:after="0" w:line="240" w:lineRule="auto"/>
        <w:jc w:val="both"/>
        <w:rPr>
          <w:rFonts w:ascii="Arial" w:eastAsia="Arial" w:hAnsi="Arial" w:cs="Arial"/>
          <w:b/>
          <w:color w:val="000000"/>
          <w:sz w:val="20"/>
        </w:rPr>
      </w:pPr>
    </w:p>
    <w:p w14:paraId="4437A8AE" w14:textId="335CEA50" w:rsidR="005E34A2" w:rsidRPr="00B01445" w:rsidRDefault="00F323B7" w:rsidP="00732D44">
      <w:pPr>
        <w:spacing w:after="0" w:line="480" w:lineRule="auto"/>
        <w:jc w:val="both"/>
        <w:rPr>
          <w:rFonts w:ascii="Arial" w:eastAsia="Arial" w:hAnsi="Arial" w:cs="Arial"/>
          <w:b/>
          <w:color w:val="000000"/>
          <w:sz w:val="20"/>
        </w:rPr>
      </w:pPr>
      <w:r w:rsidRPr="00B01445">
        <w:rPr>
          <w:rFonts w:ascii="Arial" w:eastAsia="Arial" w:hAnsi="Arial" w:cs="Arial"/>
          <w:b/>
          <w:color w:val="000000"/>
          <w:sz w:val="20"/>
        </w:rPr>
        <w:t>Andet</w:t>
      </w:r>
    </w:p>
    <w:p w14:paraId="264EEFA8"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Flebotomi undlades under graviditet</w:t>
      </w:r>
    </w:p>
    <w:p w14:paraId="3D4CCEB5" w14:textId="42A395B1"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Flebotomi kan undlades ved forventet kort (6</w:t>
      </w:r>
      <w:r w:rsidR="00C7344F" w:rsidRPr="00B01445">
        <w:rPr>
          <w:rFonts w:ascii="Arial" w:eastAsia="Arial" w:hAnsi="Arial" w:cs="Arial"/>
          <w:color w:val="000000"/>
          <w:sz w:val="20"/>
        </w:rPr>
        <w:t xml:space="preserve"> </w:t>
      </w:r>
      <w:r w:rsidRPr="00B01445">
        <w:rPr>
          <w:rFonts w:ascii="Arial" w:eastAsia="Arial" w:hAnsi="Arial" w:cs="Arial"/>
          <w:color w:val="000000"/>
          <w:sz w:val="20"/>
        </w:rPr>
        <w:t>-</w:t>
      </w:r>
      <w:r w:rsidR="00C7344F" w:rsidRPr="00B01445">
        <w:rPr>
          <w:rFonts w:ascii="Arial" w:eastAsia="Arial" w:hAnsi="Arial" w:cs="Arial"/>
          <w:color w:val="000000"/>
          <w:sz w:val="20"/>
        </w:rPr>
        <w:t xml:space="preserve"> </w:t>
      </w:r>
      <w:r w:rsidRPr="00B01445">
        <w:rPr>
          <w:rFonts w:ascii="Arial" w:eastAsia="Arial" w:hAnsi="Arial" w:cs="Arial"/>
          <w:color w:val="000000"/>
          <w:sz w:val="20"/>
        </w:rPr>
        <w:t>12 mdr</w:t>
      </w:r>
      <w:r w:rsidR="00C7344F" w:rsidRPr="00B01445">
        <w:rPr>
          <w:rFonts w:ascii="Arial" w:eastAsia="Arial" w:hAnsi="Arial" w:cs="Arial"/>
          <w:color w:val="000000"/>
          <w:sz w:val="20"/>
        </w:rPr>
        <w:t>.</w:t>
      </w:r>
      <w:r w:rsidRPr="00B01445">
        <w:rPr>
          <w:rFonts w:ascii="Arial" w:eastAsia="Arial" w:hAnsi="Arial" w:cs="Arial"/>
          <w:color w:val="000000"/>
          <w:sz w:val="20"/>
        </w:rPr>
        <w:t>) restlevetid</w:t>
      </w:r>
    </w:p>
    <w:p w14:paraId="46A2C4F4" w14:textId="77777777" w:rsidR="005E34A2" w:rsidRPr="00B01445" w:rsidRDefault="00292F4D"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Screening for hepatocellulært k</w:t>
      </w:r>
      <w:r w:rsidR="00F323B7" w:rsidRPr="00B01445">
        <w:rPr>
          <w:rFonts w:ascii="Arial" w:eastAsia="Arial" w:hAnsi="Arial" w:cs="Arial"/>
          <w:color w:val="000000"/>
          <w:sz w:val="20"/>
        </w:rPr>
        <w:t>arcinom følger DSGH's retningslinje herom (</w:t>
      </w:r>
      <w:hyperlink r:id="rId6">
        <w:r w:rsidR="00F323B7" w:rsidRPr="00B01445">
          <w:rPr>
            <w:rFonts w:ascii="Arial" w:eastAsia="Arial" w:hAnsi="Arial" w:cs="Arial"/>
            <w:color w:val="000000"/>
            <w:sz w:val="20"/>
            <w:u w:val="single"/>
          </w:rPr>
          <w:t>http://dsgh.dk/home/guidelines</w:t>
        </w:r>
      </w:hyperlink>
      <w:r w:rsidR="00F323B7" w:rsidRPr="00B01445">
        <w:rPr>
          <w:rFonts w:ascii="Arial" w:eastAsia="Arial" w:hAnsi="Arial" w:cs="Arial"/>
          <w:color w:val="000000"/>
          <w:sz w:val="20"/>
        </w:rPr>
        <w:t>).</w:t>
      </w:r>
    </w:p>
    <w:p w14:paraId="6D6A9E41" w14:textId="18B288DC"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lastRenderedPageBreak/>
        <w:t>Behandling af /</w:t>
      </w:r>
      <w:r w:rsidR="00C7344F" w:rsidRPr="00B01445">
        <w:rPr>
          <w:rFonts w:ascii="Arial" w:eastAsia="Arial" w:hAnsi="Arial" w:cs="Arial"/>
          <w:color w:val="000000"/>
          <w:sz w:val="20"/>
        </w:rPr>
        <w:t xml:space="preserve"> </w:t>
      </w:r>
      <w:r w:rsidRPr="00B01445">
        <w:rPr>
          <w:rFonts w:ascii="Arial" w:eastAsia="Arial" w:hAnsi="Arial" w:cs="Arial"/>
          <w:color w:val="000000"/>
          <w:sz w:val="20"/>
        </w:rPr>
        <w:t>udredning for komplikationer som f.eks. diabetes, kardiomyopati, osteoporose, hypogonadisme og porfyri varetages iht</w:t>
      </w:r>
      <w:r w:rsidR="00292F4D" w:rsidRPr="00B01445">
        <w:rPr>
          <w:rFonts w:ascii="Arial" w:eastAsia="Arial" w:hAnsi="Arial" w:cs="Arial"/>
          <w:color w:val="000000"/>
          <w:sz w:val="20"/>
        </w:rPr>
        <w:t>.</w:t>
      </w:r>
      <w:r w:rsidRPr="00B01445">
        <w:rPr>
          <w:rFonts w:ascii="Arial" w:eastAsia="Arial" w:hAnsi="Arial" w:cs="Arial"/>
          <w:color w:val="000000"/>
          <w:sz w:val="20"/>
        </w:rPr>
        <w:t xml:space="preserve"> gældende retningslinjer</w:t>
      </w:r>
    </w:p>
    <w:p w14:paraId="2E4606BF" w14:textId="77777777" w:rsidR="005E34A2" w:rsidRPr="00B01445" w:rsidRDefault="005E34A2">
      <w:pPr>
        <w:spacing w:after="0" w:line="240" w:lineRule="auto"/>
        <w:jc w:val="both"/>
        <w:rPr>
          <w:rFonts w:ascii="Arial" w:eastAsia="Arial" w:hAnsi="Arial" w:cs="Arial"/>
          <w:color w:val="000000"/>
          <w:sz w:val="20"/>
        </w:rPr>
      </w:pPr>
    </w:p>
    <w:p w14:paraId="4F7D8CDA" w14:textId="0E95BCF5" w:rsidR="005E34A2" w:rsidRPr="00B01445" w:rsidRDefault="00F323B7" w:rsidP="00732D44">
      <w:pPr>
        <w:spacing w:after="0" w:line="480" w:lineRule="auto"/>
        <w:jc w:val="both"/>
        <w:rPr>
          <w:rFonts w:ascii="Arial" w:eastAsia="Arial" w:hAnsi="Arial" w:cs="Arial"/>
          <w:b/>
          <w:color w:val="000000"/>
          <w:sz w:val="20"/>
        </w:rPr>
      </w:pPr>
      <w:r w:rsidRPr="00B01445">
        <w:rPr>
          <w:rFonts w:ascii="Arial" w:eastAsia="Arial" w:hAnsi="Arial" w:cs="Arial"/>
          <w:b/>
          <w:color w:val="000000"/>
          <w:sz w:val="20"/>
        </w:rPr>
        <w:t>Behandlingseffekt</w:t>
      </w:r>
    </w:p>
    <w:p w14:paraId="1E915B44" w14:textId="217EB7D5"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Der findes ikke randomiserede studier</w:t>
      </w:r>
      <w:r w:rsidR="00292F4D" w:rsidRPr="00B01445">
        <w:rPr>
          <w:rFonts w:ascii="Arial" w:eastAsia="Arial" w:hAnsi="Arial" w:cs="Arial"/>
          <w:color w:val="000000"/>
          <w:sz w:val="20"/>
        </w:rPr>
        <w:t>,</w:t>
      </w:r>
      <w:r w:rsidRPr="00B01445">
        <w:rPr>
          <w:rFonts w:ascii="Arial" w:eastAsia="Arial" w:hAnsi="Arial" w:cs="Arial"/>
          <w:color w:val="000000"/>
          <w:sz w:val="20"/>
        </w:rPr>
        <w:t xml:space="preserve"> der undersøger behandlingseffekt af flebotomi</w:t>
      </w:r>
    </w:p>
    <w:p w14:paraId="496711E6" w14:textId="6F8420E0"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Med flebotomi reduceres jerndepoterne hos alle uden langtidsbivirkninger -</w:t>
      </w:r>
      <w:r w:rsidR="00292F4D" w:rsidRPr="00B01445">
        <w:rPr>
          <w:rFonts w:ascii="Arial" w:eastAsia="Arial" w:hAnsi="Arial" w:cs="Arial"/>
          <w:color w:val="000000"/>
          <w:sz w:val="20"/>
        </w:rPr>
        <w:t xml:space="preserve"> </w:t>
      </w:r>
      <w:r w:rsidRPr="00B01445">
        <w:rPr>
          <w:rFonts w:ascii="Arial" w:eastAsia="Arial" w:hAnsi="Arial" w:cs="Arial"/>
          <w:color w:val="000000"/>
          <w:sz w:val="20"/>
        </w:rPr>
        <w:t>dermed fjernes</w:t>
      </w:r>
      <w:r w:rsidR="00292F4D" w:rsidRPr="00B01445">
        <w:rPr>
          <w:rFonts w:ascii="Arial" w:eastAsia="Arial" w:hAnsi="Arial" w:cs="Arial"/>
          <w:color w:val="000000"/>
          <w:sz w:val="20"/>
        </w:rPr>
        <w:t xml:space="preserve"> en risikofaktor for at udvikle</w:t>
      </w:r>
      <w:r w:rsidR="00C7344F" w:rsidRPr="00B01445">
        <w:rPr>
          <w:rFonts w:ascii="Arial" w:eastAsia="Arial" w:hAnsi="Arial" w:cs="Arial"/>
          <w:color w:val="000000"/>
          <w:sz w:val="20"/>
        </w:rPr>
        <w:t xml:space="preserve"> </w:t>
      </w:r>
      <w:r w:rsidRPr="00B01445">
        <w:rPr>
          <w:rFonts w:ascii="Arial" w:eastAsia="Arial" w:hAnsi="Arial" w:cs="Arial"/>
          <w:color w:val="000000"/>
          <w:sz w:val="20"/>
        </w:rPr>
        <w:t>/</w:t>
      </w:r>
      <w:r w:rsidR="00C7344F" w:rsidRPr="00B01445">
        <w:rPr>
          <w:rFonts w:ascii="Arial" w:eastAsia="Arial" w:hAnsi="Arial" w:cs="Arial"/>
          <w:color w:val="000000"/>
          <w:sz w:val="20"/>
        </w:rPr>
        <w:t xml:space="preserve"> </w:t>
      </w:r>
      <w:r w:rsidRPr="00B01445">
        <w:rPr>
          <w:rFonts w:ascii="Arial" w:eastAsia="Arial" w:hAnsi="Arial" w:cs="Arial"/>
          <w:color w:val="000000"/>
          <w:sz w:val="20"/>
        </w:rPr>
        <w:t>forværre jernophobnings-sygdom</w:t>
      </w:r>
    </w:p>
    <w:p w14:paraId="1226885D" w14:textId="77777777"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 xml:space="preserve">Overlevelsen er bedre blandt velbehandlede end ikke-velbehandlede patienter </w:t>
      </w:r>
    </w:p>
    <w:p w14:paraId="6B4A0929" w14:textId="155F1C08"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Der kan forventes forbedring i evt. abnorm hud-pigmentering, træthed og leverfibrose</w:t>
      </w:r>
    </w:p>
    <w:p w14:paraId="124E5EA3" w14:textId="7CC3147A" w:rsidR="005E34A2" w:rsidRPr="00B01445" w:rsidRDefault="00F323B7" w:rsidP="00732D44">
      <w:pPr>
        <w:spacing w:after="0" w:line="480" w:lineRule="auto"/>
        <w:jc w:val="both"/>
        <w:rPr>
          <w:rFonts w:ascii="Arial" w:eastAsia="Arial" w:hAnsi="Arial" w:cs="Arial"/>
          <w:color w:val="000000"/>
          <w:sz w:val="20"/>
        </w:rPr>
      </w:pPr>
      <w:r w:rsidRPr="00B01445">
        <w:rPr>
          <w:rFonts w:ascii="Arial" w:eastAsia="Arial" w:hAnsi="Arial" w:cs="Arial"/>
          <w:color w:val="000000"/>
          <w:sz w:val="20"/>
        </w:rPr>
        <w:t>Ledsmerter og endokrinologiske forstyrrelser bedres kun hos et mindretal af patienterne</w:t>
      </w:r>
    </w:p>
    <w:p w14:paraId="639146B0" w14:textId="77777777" w:rsidR="005E34A2" w:rsidRPr="00B01445" w:rsidRDefault="00F323B7">
      <w:pPr>
        <w:spacing w:after="0" w:line="240" w:lineRule="auto"/>
        <w:ind w:left="720"/>
        <w:jc w:val="both"/>
        <w:rPr>
          <w:rFonts w:ascii="Arial" w:eastAsia="Arial" w:hAnsi="Arial" w:cs="Arial"/>
          <w:color w:val="000000"/>
          <w:sz w:val="20"/>
        </w:rPr>
      </w:pPr>
      <w:r w:rsidRPr="00B01445">
        <w:rPr>
          <w:rFonts w:ascii="Arial" w:eastAsia="Arial" w:hAnsi="Arial" w:cs="Arial"/>
          <w:color w:val="000000"/>
          <w:sz w:val="20"/>
        </w:rPr>
        <w:t xml:space="preserve"> </w:t>
      </w:r>
    </w:p>
    <w:p w14:paraId="5751C5F9" w14:textId="77777777" w:rsidR="005E34A2" w:rsidRPr="00B01445" w:rsidRDefault="005E34A2">
      <w:pPr>
        <w:spacing w:after="0" w:line="240" w:lineRule="auto"/>
        <w:rPr>
          <w:rFonts w:ascii="Arial" w:eastAsia="Arial" w:hAnsi="Arial" w:cs="Arial"/>
          <w:color w:val="000000"/>
          <w:sz w:val="20"/>
        </w:rPr>
      </w:pPr>
    </w:p>
    <w:p w14:paraId="7724BAD8" w14:textId="77777777" w:rsidR="005E34A2" w:rsidRPr="00B01445" w:rsidRDefault="00F323B7">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t>Indledning</w:t>
      </w:r>
    </w:p>
    <w:p w14:paraId="5720E50E" w14:textId="77777777" w:rsidR="005E34A2" w:rsidRPr="00B01445" w:rsidRDefault="005E34A2">
      <w:pPr>
        <w:tabs>
          <w:tab w:val="left" w:pos="2880"/>
          <w:tab w:val="left" w:pos="4500"/>
          <w:tab w:val="left" w:pos="4536"/>
        </w:tabs>
        <w:spacing w:after="0" w:line="240" w:lineRule="auto"/>
        <w:rPr>
          <w:rFonts w:ascii="Arial" w:eastAsia="Arial" w:hAnsi="Arial" w:cs="Arial"/>
          <w:b/>
          <w:color w:val="000000"/>
          <w:sz w:val="20"/>
        </w:rPr>
      </w:pPr>
    </w:p>
    <w:p w14:paraId="24003C34" w14:textId="726A8BFF" w:rsidR="005E34A2" w:rsidRPr="00B01445" w:rsidRDefault="00A762F9" w:rsidP="002C4CD4">
      <w:pPr>
        <w:tabs>
          <w:tab w:val="left" w:pos="2880"/>
          <w:tab w:val="left" w:pos="4500"/>
          <w:tab w:val="left" w:pos="4536"/>
        </w:tabs>
        <w:spacing w:after="0" w:line="480" w:lineRule="auto"/>
        <w:rPr>
          <w:rFonts w:ascii="Arial" w:eastAsia="Arial" w:hAnsi="Arial" w:cs="Arial"/>
          <w:b/>
          <w:color w:val="000000"/>
          <w:sz w:val="20"/>
        </w:rPr>
      </w:pPr>
      <w:r w:rsidRPr="00B01445">
        <w:rPr>
          <w:rFonts w:ascii="Arial" w:eastAsia="Arial" w:hAnsi="Arial" w:cs="Arial"/>
          <w:b/>
          <w:color w:val="000000"/>
          <w:sz w:val="20"/>
        </w:rPr>
        <w:t>Baggrund</w:t>
      </w:r>
    </w:p>
    <w:p w14:paraId="381262DE" w14:textId="1C9C2133" w:rsidR="005E34A2" w:rsidRPr="00B01445" w:rsidRDefault="00F323B7" w:rsidP="002C4CD4">
      <w:pPr>
        <w:tabs>
          <w:tab w:val="left" w:pos="2880"/>
          <w:tab w:val="left" w:pos="4500"/>
          <w:tab w:val="left" w:pos="4536"/>
        </w:tabs>
        <w:spacing w:after="0" w:line="480" w:lineRule="auto"/>
        <w:rPr>
          <w:rFonts w:ascii="Arial" w:eastAsia="Arial" w:hAnsi="Arial" w:cs="Arial"/>
          <w:sz w:val="20"/>
        </w:rPr>
      </w:pPr>
      <w:r w:rsidRPr="00B01445">
        <w:rPr>
          <w:rFonts w:ascii="Arial" w:eastAsia="Arial" w:hAnsi="Arial" w:cs="Arial"/>
          <w:sz w:val="20"/>
        </w:rPr>
        <w:t xml:space="preserve">HFE-hæmokromatose er betegnelsen for en genetisk betinget, autosomal recessiv tilstand (mutation </w:t>
      </w:r>
      <w:r w:rsidR="007E7780" w:rsidRPr="00B01445">
        <w:rPr>
          <w:rFonts w:ascii="Arial" w:eastAsia="Arial" w:hAnsi="Arial" w:cs="Arial"/>
          <w:color w:val="000000"/>
          <w:sz w:val="20"/>
        </w:rPr>
        <w:t xml:space="preserve">C282Y </w:t>
      </w:r>
      <w:r w:rsidRPr="00B01445">
        <w:rPr>
          <w:rFonts w:ascii="Arial" w:eastAsia="Arial" w:hAnsi="Arial" w:cs="Arial"/>
          <w:sz w:val="20"/>
        </w:rPr>
        <w:t xml:space="preserve">kromosom 6p evt. mutation </w:t>
      </w:r>
      <w:r w:rsidR="003C7EF1" w:rsidRPr="00B01445">
        <w:rPr>
          <w:rFonts w:ascii="Arial" w:eastAsia="Arial" w:hAnsi="Arial" w:cs="Arial"/>
          <w:sz w:val="20"/>
        </w:rPr>
        <w:t xml:space="preserve">His63D </w:t>
      </w:r>
      <w:r w:rsidRPr="00B01445">
        <w:rPr>
          <w:rFonts w:ascii="Arial" w:eastAsia="Arial" w:hAnsi="Arial" w:cs="Arial"/>
          <w:sz w:val="20"/>
        </w:rPr>
        <w:t>på samme kromosom) med øget jernabsor</w:t>
      </w:r>
      <w:r w:rsidR="00A762F9">
        <w:rPr>
          <w:rFonts w:ascii="Arial" w:eastAsia="Arial" w:hAnsi="Arial" w:cs="Arial"/>
          <w:sz w:val="20"/>
        </w:rPr>
        <w:t>p</w:t>
      </w:r>
      <w:r w:rsidRPr="00B01445">
        <w:rPr>
          <w:rFonts w:ascii="Arial" w:eastAsia="Arial" w:hAnsi="Arial" w:cs="Arial"/>
          <w:sz w:val="20"/>
        </w:rPr>
        <w:t xml:space="preserve">tion fra tarmen trods fyldte jerndepoter, som følge af defekt HFE-protein. Via oxidative processer kan jernaflejringer i især leveren, men også andre i organer, forårsage vævsskader der reducerer livslængde samt livskvalitet (1). </w:t>
      </w:r>
    </w:p>
    <w:p w14:paraId="3467BF88" w14:textId="77777777" w:rsidR="005E34A2" w:rsidRPr="00B01445" w:rsidRDefault="005E34A2" w:rsidP="002C4CD4">
      <w:pPr>
        <w:tabs>
          <w:tab w:val="left" w:pos="2880"/>
          <w:tab w:val="left" w:pos="4500"/>
          <w:tab w:val="left" w:pos="4536"/>
        </w:tabs>
        <w:spacing w:after="0" w:line="480" w:lineRule="auto"/>
        <w:rPr>
          <w:rFonts w:ascii="Arial" w:eastAsia="Arial" w:hAnsi="Arial" w:cs="Arial"/>
          <w:sz w:val="20"/>
        </w:rPr>
      </w:pPr>
    </w:p>
    <w:p w14:paraId="0B2B98EE" w14:textId="3AEE2630" w:rsidR="005E34A2" w:rsidRPr="00B01445" w:rsidRDefault="00F323B7" w:rsidP="002C4CD4">
      <w:pPr>
        <w:tabs>
          <w:tab w:val="left" w:pos="2880"/>
          <w:tab w:val="left" w:pos="4500"/>
          <w:tab w:val="left" w:pos="4536"/>
        </w:tabs>
        <w:spacing w:after="0" w:line="480" w:lineRule="auto"/>
        <w:rPr>
          <w:rFonts w:ascii="Arial" w:eastAsia="Arial" w:hAnsi="Arial" w:cs="Arial"/>
          <w:sz w:val="20"/>
        </w:rPr>
      </w:pPr>
      <w:r w:rsidRPr="00B01445">
        <w:rPr>
          <w:rFonts w:ascii="Arial" w:eastAsia="Arial" w:hAnsi="Arial" w:cs="Arial"/>
          <w:sz w:val="20"/>
        </w:rPr>
        <w:t>Mere end 500.000 danskere er bærere af mutationen mens prævalensen af homozygote anslås til omkring 18-20.000 personer (prævalens 0,36</w:t>
      </w:r>
      <w:r w:rsidR="00C7344F" w:rsidRPr="00B01445">
        <w:rPr>
          <w:rFonts w:ascii="Arial" w:eastAsia="Arial" w:hAnsi="Arial" w:cs="Arial"/>
          <w:sz w:val="20"/>
        </w:rPr>
        <w:t xml:space="preserve"> </w:t>
      </w:r>
      <w:r w:rsidRPr="00B01445">
        <w:rPr>
          <w:rFonts w:ascii="Arial" w:eastAsia="Arial" w:hAnsi="Arial" w:cs="Arial"/>
          <w:sz w:val="20"/>
        </w:rPr>
        <w:t xml:space="preserve">%) (2). </w:t>
      </w:r>
    </w:p>
    <w:p w14:paraId="229691BE" w14:textId="77777777" w:rsidR="005E34A2" w:rsidRPr="00B01445" w:rsidRDefault="005E34A2" w:rsidP="002C4CD4">
      <w:pPr>
        <w:tabs>
          <w:tab w:val="left" w:pos="2880"/>
          <w:tab w:val="left" w:pos="4500"/>
          <w:tab w:val="left" w:pos="4536"/>
        </w:tabs>
        <w:spacing w:after="0" w:line="480" w:lineRule="auto"/>
        <w:rPr>
          <w:rFonts w:ascii="Arial" w:eastAsia="Arial" w:hAnsi="Arial" w:cs="Arial"/>
          <w:sz w:val="20"/>
        </w:rPr>
      </w:pPr>
    </w:p>
    <w:p w14:paraId="0561F11B" w14:textId="58B3D665" w:rsidR="005E34A2" w:rsidRPr="00B01445" w:rsidRDefault="00F323B7" w:rsidP="002C4CD4">
      <w:pPr>
        <w:tabs>
          <w:tab w:val="left" w:pos="2880"/>
          <w:tab w:val="left" w:pos="4500"/>
          <w:tab w:val="left" w:pos="4536"/>
        </w:tabs>
        <w:spacing w:after="0" w:line="480" w:lineRule="auto"/>
        <w:rPr>
          <w:rFonts w:ascii="Arial" w:eastAsia="Arial" w:hAnsi="Arial" w:cs="Arial"/>
          <w:sz w:val="20"/>
        </w:rPr>
      </w:pPr>
      <w:r w:rsidRPr="00B01445">
        <w:rPr>
          <w:rFonts w:ascii="Arial" w:eastAsia="Arial" w:hAnsi="Arial" w:cs="Arial"/>
          <w:sz w:val="20"/>
        </w:rPr>
        <w:t>Penetrans ved homozygot (</w:t>
      </w:r>
      <w:r w:rsidR="007E7780" w:rsidRPr="00B01445">
        <w:rPr>
          <w:rFonts w:ascii="Arial" w:eastAsia="Arial" w:hAnsi="Arial" w:cs="Arial"/>
          <w:color w:val="000000"/>
          <w:sz w:val="20"/>
        </w:rPr>
        <w:t>C282Y</w:t>
      </w:r>
      <w:r w:rsidRPr="00B01445">
        <w:rPr>
          <w:rFonts w:ascii="Arial" w:eastAsia="Arial" w:hAnsi="Arial" w:cs="Arial"/>
          <w:sz w:val="20"/>
        </w:rPr>
        <w:t xml:space="preserve">) bærertilstand er afhængig af køn, alder og miljøfaktorer. </w:t>
      </w:r>
    </w:p>
    <w:p w14:paraId="196B4C70" w14:textId="77777777" w:rsidR="005E34A2" w:rsidRPr="00B01445" w:rsidRDefault="00292F4D" w:rsidP="002C4CD4">
      <w:pPr>
        <w:tabs>
          <w:tab w:val="left" w:pos="2880"/>
          <w:tab w:val="left" w:pos="4500"/>
          <w:tab w:val="left" w:pos="4536"/>
        </w:tabs>
        <w:spacing w:after="0" w:line="480" w:lineRule="auto"/>
        <w:rPr>
          <w:rFonts w:ascii="Arial" w:eastAsia="Arial" w:hAnsi="Arial" w:cs="Arial"/>
          <w:sz w:val="20"/>
        </w:rPr>
      </w:pPr>
      <w:r w:rsidRPr="00B01445">
        <w:rPr>
          <w:rFonts w:ascii="Arial" w:eastAsia="Arial" w:hAnsi="Arial" w:cs="Arial"/>
          <w:sz w:val="20"/>
        </w:rPr>
        <w:t>Forhøjet ferritin, dvs</w:t>
      </w:r>
      <w:r w:rsidR="00F323B7" w:rsidRPr="00B01445">
        <w:rPr>
          <w:rFonts w:ascii="Arial" w:eastAsia="Arial" w:hAnsi="Arial" w:cs="Arial"/>
          <w:sz w:val="20"/>
        </w:rPr>
        <w:t>. ”biokemisk penetrans”, er ca. 94</w:t>
      </w:r>
      <w:r w:rsidRPr="00B01445">
        <w:rPr>
          <w:rFonts w:ascii="Arial" w:eastAsia="Arial" w:hAnsi="Arial" w:cs="Arial"/>
          <w:sz w:val="20"/>
        </w:rPr>
        <w:t xml:space="preserve"> </w:t>
      </w:r>
      <w:r w:rsidR="00F323B7" w:rsidRPr="00B01445">
        <w:rPr>
          <w:rFonts w:ascii="Arial" w:eastAsia="Arial" w:hAnsi="Arial" w:cs="Arial"/>
          <w:sz w:val="20"/>
        </w:rPr>
        <w:t>% blandt homozygote danske mænd (3). Klini</w:t>
      </w:r>
      <w:r w:rsidRPr="00B01445">
        <w:rPr>
          <w:rFonts w:ascii="Arial" w:eastAsia="Arial" w:hAnsi="Arial" w:cs="Arial"/>
          <w:sz w:val="20"/>
        </w:rPr>
        <w:t>ske fund eller organskade, dvs</w:t>
      </w:r>
      <w:r w:rsidR="00F323B7" w:rsidRPr="00B01445">
        <w:rPr>
          <w:rFonts w:ascii="Arial" w:eastAsia="Arial" w:hAnsi="Arial" w:cs="Arial"/>
          <w:sz w:val="20"/>
        </w:rPr>
        <w:t>. ”klinisk penetrans” er i en international opgørelse fundet at være 1,2</w:t>
      </w:r>
      <w:r w:rsidRPr="00B01445">
        <w:rPr>
          <w:rFonts w:ascii="Arial" w:eastAsia="Arial" w:hAnsi="Arial" w:cs="Arial"/>
          <w:sz w:val="20"/>
        </w:rPr>
        <w:t xml:space="preserve"> </w:t>
      </w:r>
      <w:r w:rsidR="00F323B7" w:rsidRPr="00B01445">
        <w:rPr>
          <w:rFonts w:ascii="Arial" w:eastAsia="Arial" w:hAnsi="Arial" w:cs="Arial"/>
          <w:sz w:val="20"/>
        </w:rPr>
        <w:t>% blandt homozygote kvinder og 28,4</w:t>
      </w:r>
      <w:r w:rsidRPr="00B01445">
        <w:rPr>
          <w:rFonts w:ascii="Arial" w:eastAsia="Arial" w:hAnsi="Arial" w:cs="Arial"/>
          <w:sz w:val="20"/>
        </w:rPr>
        <w:t xml:space="preserve"> </w:t>
      </w:r>
      <w:r w:rsidR="00F323B7" w:rsidRPr="00B01445">
        <w:rPr>
          <w:rFonts w:ascii="Arial" w:eastAsia="Arial" w:hAnsi="Arial" w:cs="Arial"/>
          <w:sz w:val="20"/>
        </w:rPr>
        <w:t xml:space="preserve">% blandt homozygote mænd (4).  </w:t>
      </w:r>
    </w:p>
    <w:p w14:paraId="44601DEF" w14:textId="77777777" w:rsidR="005E34A2" w:rsidRPr="00B01445" w:rsidRDefault="005E34A2" w:rsidP="002C4CD4">
      <w:pPr>
        <w:tabs>
          <w:tab w:val="left" w:pos="2880"/>
          <w:tab w:val="left" w:pos="4500"/>
          <w:tab w:val="left" w:pos="4536"/>
        </w:tabs>
        <w:spacing w:after="0" w:line="480" w:lineRule="auto"/>
        <w:rPr>
          <w:rFonts w:ascii="Arial" w:eastAsia="Arial" w:hAnsi="Arial" w:cs="Arial"/>
          <w:sz w:val="20"/>
        </w:rPr>
      </w:pPr>
    </w:p>
    <w:p w14:paraId="36692AF9" w14:textId="5D3BE02B" w:rsidR="005E34A2" w:rsidRPr="00B01445" w:rsidRDefault="00F323B7" w:rsidP="002C4CD4">
      <w:pPr>
        <w:tabs>
          <w:tab w:val="left" w:pos="2880"/>
          <w:tab w:val="left" w:pos="4500"/>
          <w:tab w:val="left" w:pos="4536"/>
        </w:tabs>
        <w:spacing w:after="0" w:line="480" w:lineRule="auto"/>
        <w:rPr>
          <w:rFonts w:ascii="Arial" w:eastAsia="Arial" w:hAnsi="Arial" w:cs="Arial"/>
          <w:sz w:val="20"/>
        </w:rPr>
      </w:pPr>
      <w:r w:rsidRPr="00B01445">
        <w:rPr>
          <w:rFonts w:ascii="Arial" w:eastAsia="Arial" w:hAnsi="Arial" w:cs="Arial"/>
          <w:sz w:val="20"/>
        </w:rPr>
        <w:t xml:space="preserve">HFE-hæmokromatose skal med den seneste specialeplan håndteres i regi af intern medicin: </w:t>
      </w:r>
      <w:r w:rsidR="00C7344F" w:rsidRPr="00B01445">
        <w:rPr>
          <w:rFonts w:ascii="Arial" w:eastAsia="Arial" w:hAnsi="Arial" w:cs="Arial"/>
          <w:sz w:val="20"/>
        </w:rPr>
        <w:t>G</w:t>
      </w:r>
      <w:r w:rsidRPr="00B01445">
        <w:rPr>
          <w:rFonts w:ascii="Arial" w:eastAsia="Arial" w:hAnsi="Arial" w:cs="Arial"/>
          <w:sz w:val="20"/>
        </w:rPr>
        <w:t>astroenterologi og Hepatologi.</w:t>
      </w:r>
    </w:p>
    <w:p w14:paraId="7BA2616E" w14:textId="77777777" w:rsidR="005E34A2" w:rsidRPr="00B01445" w:rsidRDefault="005E34A2">
      <w:pPr>
        <w:spacing w:after="0" w:line="240" w:lineRule="auto"/>
        <w:jc w:val="both"/>
        <w:rPr>
          <w:rFonts w:ascii="Arial" w:eastAsia="Arial" w:hAnsi="Arial" w:cs="Arial"/>
          <w:color w:val="000000"/>
          <w:sz w:val="20"/>
        </w:rPr>
      </w:pPr>
    </w:p>
    <w:p w14:paraId="1F80A409" w14:textId="0B2C2445" w:rsidR="00001942" w:rsidRPr="00B01445" w:rsidRDefault="00001942">
      <w:pPr>
        <w:spacing w:after="0" w:line="240" w:lineRule="auto"/>
        <w:rPr>
          <w:rFonts w:ascii="Arial" w:eastAsia="Arial" w:hAnsi="Arial" w:cs="Arial"/>
          <w:i/>
          <w:color w:val="000000"/>
          <w:sz w:val="16"/>
        </w:rPr>
      </w:pPr>
      <w:r w:rsidRPr="00B01445">
        <w:rPr>
          <w:rFonts w:ascii="Arial" w:eastAsia="Arial" w:hAnsi="Arial" w:cs="Arial"/>
          <w:i/>
          <w:color w:val="000000"/>
          <w:sz w:val="16"/>
        </w:rPr>
        <w:br w:type="page"/>
      </w:r>
    </w:p>
    <w:p w14:paraId="37782330" w14:textId="77777777" w:rsidR="005E34A2" w:rsidRPr="00B01445" w:rsidRDefault="005E34A2">
      <w:pPr>
        <w:tabs>
          <w:tab w:val="left" w:pos="2880"/>
          <w:tab w:val="left" w:pos="4500"/>
          <w:tab w:val="left" w:pos="4536"/>
        </w:tabs>
        <w:spacing w:after="0" w:line="240" w:lineRule="auto"/>
        <w:rPr>
          <w:rFonts w:ascii="Arial" w:eastAsia="Arial" w:hAnsi="Arial" w:cs="Arial"/>
          <w:i/>
          <w:color w:val="000000"/>
          <w:sz w:val="16"/>
        </w:rPr>
      </w:pPr>
    </w:p>
    <w:p w14:paraId="2521B67A" w14:textId="51F507B4" w:rsidR="005E34A2" w:rsidRPr="00B01445" w:rsidRDefault="00F323B7">
      <w:pPr>
        <w:keepNext/>
        <w:tabs>
          <w:tab w:val="left" w:pos="2880"/>
          <w:tab w:val="left" w:pos="3960"/>
          <w:tab w:val="left" w:pos="4500"/>
          <w:tab w:val="left" w:pos="4536"/>
          <w:tab w:val="left" w:pos="8385"/>
        </w:tabs>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t xml:space="preserve">Evidensniveauer for </w:t>
      </w:r>
      <w:r w:rsidR="00A762F9" w:rsidRPr="00B01445">
        <w:rPr>
          <w:rFonts w:ascii="Arial" w:eastAsia="Arial" w:hAnsi="Arial" w:cs="Arial"/>
          <w:b/>
          <w:color w:val="000000"/>
          <w:sz w:val="20"/>
          <w:shd w:val="clear" w:color="auto" w:fill="D9D9D9"/>
        </w:rPr>
        <w:t>rekommandationer</w:t>
      </w:r>
    </w:p>
    <w:p w14:paraId="19622B8F" w14:textId="77777777" w:rsidR="005E34A2" w:rsidRPr="00B01445" w:rsidRDefault="005E34A2">
      <w:pPr>
        <w:spacing w:after="0" w:line="240" w:lineRule="auto"/>
        <w:jc w:val="both"/>
        <w:rPr>
          <w:rFonts w:ascii="Arial" w:eastAsia="Arial" w:hAnsi="Arial" w:cs="Arial"/>
          <w:color w:val="000000"/>
          <w:sz w:val="20"/>
        </w:rPr>
      </w:pPr>
    </w:p>
    <w:p w14:paraId="662DBA21"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20"/>
        </w:rPr>
      </w:pPr>
    </w:p>
    <w:tbl>
      <w:tblPr>
        <w:tblW w:w="0" w:type="auto"/>
        <w:tblInd w:w="108" w:type="dxa"/>
        <w:tblCellMar>
          <w:left w:w="10" w:type="dxa"/>
          <w:right w:w="10" w:type="dxa"/>
        </w:tblCellMar>
        <w:tblLook w:val="0000" w:firstRow="0" w:lastRow="0" w:firstColumn="0" w:lastColumn="0" w:noHBand="0" w:noVBand="0"/>
      </w:tblPr>
      <w:tblGrid>
        <w:gridCol w:w="8532"/>
        <w:gridCol w:w="472"/>
        <w:gridCol w:w="516"/>
      </w:tblGrid>
      <w:tr w:rsidR="00D93274" w:rsidRPr="00B01445" w14:paraId="708C3281"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75C5E" w14:textId="7EEA76F2" w:rsidR="00D93274" w:rsidRPr="00B01445" w:rsidRDefault="00D93274" w:rsidP="002C4CD4">
            <w:pPr>
              <w:spacing w:after="0" w:line="480" w:lineRule="auto"/>
              <w:rPr>
                <w:rFonts w:ascii="Arial" w:eastAsia="Arial" w:hAnsi="Arial" w:cs="Arial"/>
                <w:sz w:val="20"/>
              </w:rPr>
            </w:pPr>
            <w:r>
              <w:rPr>
                <w:rFonts w:ascii="Arial" w:eastAsia="Arial" w:hAnsi="Arial" w:cs="Arial"/>
                <w:sz w:val="20"/>
              </w:rPr>
              <w:t>Rekommandation</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F4403" w14:textId="12B16857" w:rsidR="00D93274" w:rsidRPr="00241EEF" w:rsidRDefault="00D93274" w:rsidP="002C4CD4">
            <w:pPr>
              <w:tabs>
                <w:tab w:val="left" w:pos="2880"/>
                <w:tab w:val="left" w:pos="4500"/>
                <w:tab w:val="left" w:pos="4536"/>
              </w:tabs>
              <w:spacing w:after="0" w:line="480" w:lineRule="auto"/>
              <w:jc w:val="center"/>
              <w:rPr>
                <w:rFonts w:ascii="Arial" w:eastAsia="Arial" w:hAnsi="Arial" w:cs="Arial"/>
                <w:b/>
                <w:color w:val="000000"/>
                <w:sz w:val="20"/>
              </w:rPr>
            </w:pPr>
            <w:r w:rsidRPr="00241EEF">
              <w:rPr>
                <w:rFonts w:ascii="Arial" w:eastAsia="Arial" w:hAnsi="Arial" w:cs="Arial"/>
                <w:b/>
                <w:color w:val="000000"/>
                <w:sz w:val="20"/>
              </w:rPr>
              <w:t>EL</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0F3F8" w14:textId="1187D625" w:rsidR="00D93274" w:rsidRPr="00241EEF" w:rsidRDefault="00241EEF" w:rsidP="002C4CD4">
            <w:pPr>
              <w:tabs>
                <w:tab w:val="left" w:pos="2880"/>
                <w:tab w:val="left" w:pos="4500"/>
                <w:tab w:val="left" w:pos="4536"/>
              </w:tabs>
              <w:spacing w:after="0" w:line="480" w:lineRule="auto"/>
              <w:jc w:val="center"/>
              <w:rPr>
                <w:rFonts w:ascii="Arial" w:eastAsia="Calibri" w:hAnsi="Arial" w:cs="Arial"/>
                <w:b/>
              </w:rPr>
            </w:pPr>
            <w:r w:rsidRPr="00241EEF">
              <w:rPr>
                <w:rFonts w:ascii="Arial" w:eastAsia="Calibri" w:hAnsi="Arial" w:cs="Arial"/>
                <w:b/>
                <w:sz w:val="20"/>
              </w:rPr>
              <w:t>RG</w:t>
            </w:r>
          </w:p>
        </w:tc>
      </w:tr>
      <w:tr w:rsidR="005E34A2" w:rsidRPr="00B01445" w14:paraId="4801AA12"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A7223" w14:textId="3403B59E" w:rsidR="005E34A2" w:rsidRPr="00B01445" w:rsidRDefault="00F323B7" w:rsidP="002C4CD4">
            <w:pPr>
              <w:spacing w:after="0" w:line="480" w:lineRule="auto"/>
            </w:pPr>
            <w:r w:rsidRPr="00B01445">
              <w:rPr>
                <w:rFonts w:ascii="Arial" w:eastAsia="Arial" w:hAnsi="Arial" w:cs="Arial"/>
                <w:sz w:val="20"/>
              </w:rPr>
              <w:t>Personer med ferritin over normalområdet og samtidig faste-transferrinmætning &gt; 45</w:t>
            </w:r>
            <w:r w:rsidR="00292F4D" w:rsidRPr="00B01445">
              <w:rPr>
                <w:rFonts w:ascii="Arial" w:eastAsia="Arial" w:hAnsi="Arial" w:cs="Arial"/>
                <w:sz w:val="20"/>
              </w:rPr>
              <w:t xml:space="preserve"> </w:t>
            </w:r>
            <w:r w:rsidRPr="00B01445">
              <w:rPr>
                <w:rFonts w:ascii="Arial" w:eastAsia="Arial" w:hAnsi="Arial" w:cs="Arial"/>
                <w:sz w:val="20"/>
              </w:rPr>
              <w:t xml:space="preserve">% bør gentestes for </w:t>
            </w:r>
            <w:r w:rsidR="007E7780" w:rsidRPr="00B01445">
              <w:rPr>
                <w:rFonts w:ascii="Arial" w:eastAsia="Arial" w:hAnsi="Arial" w:cs="Arial"/>
                <w:color w:val="000000"/>
                <w:sz w:val="20"/>
              </w:rPr>
              <w:t xml:space="preserve">C282Y </w:t>
            </w:r>
            <w:r w:rsidRPr="00B01445">
              <w:rPr>
                <w:rFonts w:ascii="Arial" w:eastAsia="Arial" w:hAnsi="Arial" w:cs="Arial"/>
                <w:sz w:val="20"/>
              </w:rPr>
              <w:t>og H63D mutationerne.</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3D4B3"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1a</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3AEB2" w14:textId="77777777" w:rsidR="005E34A2" w:rsidRPr="00241EEF" w:rsidRDefault="005E34A2" w:rsidP="002C4CD4">
            <w:pPr>
              <w:tabs>
                <w:tab w:val="left" w:pos="2880"/>
                <w:tab w:val="left" w:pos="4500"/>
                <w:tab w:val="left" w:pos="4536"/>
              </w:tabs>
              <w:spacing w:after="0" w:line="480" w:lineRule="auto"/>
              <w:jc w:val="center"/>
              <w:rPr>
                <w:rFonts w:eastAsia="Calibri" w:cs="Calibri"/>
                <w:b/>
              </w:rPr>
            </w:pPr>
          </w:p>
        </w:tc>
      </w:tr>
      <w:tr w:rsidR="005E34A2" w:rsidRPr="00B01445" w14:paraId="1F4261BF"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6525A" w14:textId="77777777" w:rsidR="005E34A2" w:rsidRPr="00B01445" w:rsidRDefault="00F323B7" w:rsidP="002C4CD4">
            <w:pPr>
              <w:spacing w:after="0" w:line="480" w:lineRule="auto"/>
            </w:pPr>
            <w:r w:rsidRPr="00B01445">
              <w:rPr>
                <w:rFonts w:ascii="Arial" w:eastAsia="Arial" w:hAnsi="Arial" w:cs="Arial"/>
                <w:sz w:val="20"/>
              </w:rPr>
              <w:t>Personer med påvist cirrose og forhøjet ferritin bør gentestes for cys282tyr og H63D mutationerne.</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8A03E"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1b</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83D3F" w14:textId="77777777" w:rsidR="005E34A2" w:rsidRPr="00241EEF" w:rsidRDefault="005E34A2" w:rsidP="002C4CD4">
            <w:pPr>
              <w:tabs>
                <w:tab w:val="left" w:pos="2880"/>
                <w:tab w:val="left" w:pos="4500"/>
                <w:tab w:val="left" w:pos="4536"/>
              </w:tabs>
              <w:spacing w:after="0" w:line="480" w:lineRule="auto"/>
              <w:jc w:val="center"/>
              <w:rPr>
                <w:rFonts w:eastAsia="Calibri" w:cs="Calibri"/>
                <w:b/>
              </w:rPr>
            </w:pPr>
          </w:p>
        </w:tc>
      </w:tr>
      <w:tr w:rsidR="005E34A2" w:rsidRPr="00B01445" w14:paraId="1D6AF6A8"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C9748" w14:textId="7F6E1AAB" w:rsidR="005E34A2" w:rsidRPr="00B01445" w:rsidRDefault="00F323B7" w:rsidP="002C4CD4">
            <w:pPr>
              <w:spacing w:after="0" w:line="480" w:lineRule="auto"/>
            </w:pPr>
            <w:r w:rsidRPr="00B01445">
              <w:rPr>
                <w:rFonts w:ascii="Arial" w:eastAsia="Arial" w:hAnsi="Arial" w:cs="Arial"/>
                <w:sz w:val="20"/>
              </w:rPr>
              <w:t xml:space="preserve">Søskende, børn og forældre til person med HFE hæmokromatose bør gentestes for </w:t>
            </w:r>
            <w:r w:rsidR="007E7780" w:rsidRPr="00B01445">
              <w:rPr>
                <w:rFonts w:ascii="Arial" w:eastAsia="Arial" w:hAnsi="Arial" w:cs="Arial"/>
                <w:color w:val="000000"/>
                <w:sz w:val="20"/>
              </w:rPr>
              <w:t xml:space="preserve">C282Y </w:t>
            </w:r>
            <w:r w:rsidRPr="00B01445">
              <w:rPr>
                <w:rFonts w:ascii="Arial" w:eastAsia="Arial" w:hAnsi="Arial" w:cs="Arial"/>
                <w:sz w:val="20"/>
              </w:rPr>
              <w:t>og H63D mutationerne.</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59D91"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1b</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AB6FD" w14:textId="77777777" w:rsidR="005E34A2" w:rsidRPr="00241EEF" w:rsidRDefault="005E34A2" w:rsidP="002C4CD4">
            <w:pPr>
              <w:tabs>
                <w:tab w:val="left" w:pos="2880"/>
                <w:tab w:val="left" w:pos="4500"/>
                <w:tab w:val="left" w:pos="4536"/>
              </w:tabs>
              <w:spacing w:after="0" w:line="480" w:lineRule="auto"/>
              <w:jc w:val="center"/>
              <w:rPr>
                <w:rFonts w:eastAsia="Calibri" w:cs="Calibri"/>
                <w:b/>
              </w:rPr>
            </w:pPr>
          </w:p>
        </w:tc>
      </w:tr>
      <w:tr w:rsidR="005E34A2" w:rsidRPr="00B01445" w14:paraId="5FD904FA"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5507E" w14:textId="70326FB9" w:rsidR="005E34A2" w:rsidRPr="00B01445" w:rsidRDefault="00F323B7" w:rsidP="002C4CD4">
            <w:pPr>
              <w:tabs>
                <w:tab w:val="left" w:pos="2880"/>
                <w:tab w:val="left" w:pos="4500"/>
                <w:tab w:val="left" w:pos="4536"/>
              </w:tabs>
              <w:spacing w:after="0" w:line="480" w:lineRule="auto"/>
            </w:pPr>
            <w:r w:rsidRPr="00B01445">
              <w:rPr>
                <w:rFonts w:ascii="Arial" w:eastAsia="Arial" w:hAnsi="Arial" w:cs="Arial"/>
                <w:color w:val="000000"/>
                <w:sz w:val="20"/>
              </w:rPr>
              <w:t xml:space="preserve">Homozygote, </w:t>
            </w:r>
            <w:r w:rsidR="007E7780" w:rsidRPr="00B01445">
              <w:rPr>
                <w:rFonts w:ascii="Arial" w:eastAsia="Arial" w:hAnsi="Arial" w:cs="Arial"/>
                <w:color w:val="000000"/>
                <w:sz w:val="20"/>
              </w:rPr>
              <w:t>C282Y</w:t>
            </w:r>
            <w:r w:rsidRPr="00B01445">
              <w:rPr>
                <w:rFonts w:ascii="Arial" w:eastAsia="Arial" w:hAnsi="Arial" w:cs="Arial"/>
                <w:color w:val="000000"/>
                <w:sz w:val="20"/>
              </w:rPr>
              <w:t>, med forhøjet ferritin eller med levercirrose bør have behandling med flebotomi</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9E0B3"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2c</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C8D64"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A</w:t>
            </w:r>
          </w:p>
        </w:tc>
      </w:tr>
      <w:tr w:rsidR="005E34A2" w:rsidRPr="00B01445" w14:paraId="26A95E71"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0C7E2" w14:textId="17AAA3E9" w:rsidR="005E34A2" w:rsidRPr="00B01445" w:rsidRDefault="00F323B7" w:rsidP="002C4CD4">
            <w:pPr>
              <w:tabs>
                <w:tab w:val="left" w:pos="2880"/>
                <w:tab w:val="left" w:pos="4500"/>
                <w:tab w:val="left" w:pos="4536"/>
              </w:tabs>
              <w:spacing w:after="0" w:line="480" w:lineRule="auto"/>
            </w:pPr>
            <w:r w:rsidRPr="00B01445">
              <w:rPr>
                <w:rFonts w:ascii="Arial" w:eastAsia="Arial" w:hAnsi="Arial" w:cs="Arial"/>
                <w:color w:val="000000"/>
                <w:sz w:val="20"/>
              </w:rPr>
              <w:t>Compound heterozygote (</w:t>
            </w:r>
            <w:r w:rsidR="007E7780" w:rsidRPr="00B01445">
              <w:rPr>
                <w:rFonts w:ascii="Arial" w:eastAsia="Arial" w:hAnsi="Arial" w:cs="Arial"/>
                <w:color w:val="000000"/>
                <w:sz w:val="20"/>
              </w:rPr>
              <w:t>C282Y</w:t>
            </w:r>
            <w:r w:rsidRPr="00B01445">
              <w:rPr>
                <w:rFonts w:ascii="Arial" w:eastAsia="Arial" w:hAnsi="Arial" w:cs="Arial"/>
                <w:color w:val="000000"/>
                <w:sz w:val="20"/>
              </w:rPr>
              <w:t>/H63D) med tegn til hæmokromatose sygdom behandles på samme måde som homozygote</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A83DE"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2b</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9088A"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B</w:t>
            </w:r>
          </w:p>
        </w:tc>
      </w:tr>
      <w:tr w:rsidR="005E34A2" w:rsidRPr="00B01445" w14:paraId="21510BA4"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8D364" w14:textId="59829E8F" w:rsidR="005E34A2" w:rsidRPr="00B01445" w:rsidRDefault="00F323B7" w:rsidP="002C4CD4">
            <w:pPr>
              <w:tabs>
                <w:tab w:val="left" w:pos="2880"/>
                <w:tab w:val="left" w:pos="4500"/>
                <w:tab w:val="left" w:pos="4536"/>
              </w:tabs>
              <w:spacing w:after="0" w:line="480" w:lineRule="auto"/>
            </w:pPr>
            <w:r w:rsidRPr="00B01445">
              <w:rPr>
                <w:rFonts w:ascii="Arial" w:eastAsia="Arial" w:hAnsi="Arial" w:cs="Arial"/>
                <w:sz w:val="20"/>
              </w:rPr>
              <w:t>Behandlingen består af flebotomi med 1</w:t>
            </w:r>
            <w:r w:rsidR="00C7344F" w:rsidRPr="00B01445">
              <w:rPr>
                <w:rFonts w:ascii="Arial" w:eastAsia="Arial" w:hAnsi="Arial" w:cs="Arial"/>
                <w:sz w:val="20"/>
              </w:rPr>
              <w:t xml:space="preserve"> </w:t>
            </w:r>
            <w:r w:rsidRPr="00B01445">
              <w:rPr>
                <w:rFonts w:ascii="Arial" w:eastAsia="Arial" w:hAnsi="Arial" w:cs="Arial"/>
                <w:sz w:val="20"/>
              </w:rPr>
              <w:t>-</w:t>
            </w:r>
            <w:r w:rsidR="00C7344F" w:rsidRPr="00B01445">
              <w:rPr>
                <w:rFonts w:ascii="Arial" w:eastAsia="Arial" w:hAnsi="Arial" w:cs="Arial"/>
                <w:sz w:val="20"/>
              </w:rPr>
              <w:t xml:space="preserve"> </w:t>
            </w:r>
            <w:r w:rsidRPr="00B01445">
              <w:rPr>
                <w:rFonts w:ascii="Arial" w:eastAsia="Arial" w:hAnsi="Arial" w:cs="Arial"/>
                <w:sz w:val="20"/>
              </w:rPr>
              <w:t>2 ugers interval indtil ønsket ferritinmål er nået</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F281F6"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2b</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0A404"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A</w:t>
            </w:r>
          </w:p>
        </w:tc>
      </w:tr>
      <w:tr w:rsidR="005E34A2" w:rsidRPr="00B01445" w14:paraId="04BB3B55"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8526B" w14:textId="77777777" w:rsidR="005E34A2" w:rsidRPr="00B01445" w:rsidRDefault="00F323B7" w:rsidP="002C4CD4">
            <w:pPr>
              <w:tabs>
                <w:tab w:val="left" w:pos="2880"/>
                <w:tab w:val="left" w:pos="4500"/>
                <w:tab w:val="left" w:pos="4536"/>
              </w:tabs>
              <w:spacing w:after="0" w:line="480" w:lineRule="auto"/>
            </w:pPr>
            <w:r w:rsidRPr="00B01445">
              <w:rPr>
                <w:rFonts w:ascii="Arial" w:eastAsia="Arial" w:hAnsi="Arial" w:cs="Arial"/>
                <w:sz w:val="20"/>
              </w:rPr>
              <w:t>Der stræbes efter et ferri</w:t>
            </w:r>
            <w:r w:rsidR="00292F4D" w:rsidRPr="00B01445">
              <w:rPr>
                <w:rFonts w:ascii="Arial" w:eastAsia="Arial" w:hAnsi="Arial" w:cs="Arial"/>
                <w:sz w:val="20"/>
              </w:rPr>
              <w:t>tin mellem 50 og 100 mikrogram/l</w:t>
            </w:r>
            <w:r w:rsidRPr="00B01445">
              <w:rPr>
                <w:rFonts w:ascii="Arial" w:eastAsia="Arial" w:hAnsi="Arial" w:cs="Arial"/>
                <w:sz w:val="20"/>
              </w:rPr>
              <w:t xml:space="preserve"> og en transferrin</w:t>
            </w:r>
            <w:r w:rsidR="00292F4D" w:rsidRPr="00B01445">
              <w:rPr>
                <w:rFonts w:ascii="Arial" w:eastAsia="Arial" w:hAnsi="Arial" w:cs="Arial"/>
                <w:sz w:val="20"/>
              </w:rPr>
              <w:t xml:space="preserve"> </w:t>
            </w:r>
            <w:r w:rsidRPr="00B01445">
              <w:rPr>
                <w:rFonts w:ascii="Arial" w:eastAsia="Arial" w:hAnsi="Arial" w:cs="Arial"/>
                <w:sz w:val="20"/>
              </w:rPr>
              <w:t>mætning under 45</w:t>
            </w:r>
            <w:r w:rsidR="00292F4D" w:rsidRPr="00B01445">
              <w:rPr>
                <w:rFonts w:ascii="Arial" w:eastAsia="Arial" w:hAnsi="Arial" w:cs="Arial"/>
                <w:sz w:val="20"/>
              </w:rPr>
              <w:t xml:space="preserve"> </w:t>
            </w:r>
            <w:r w:rsidRPr="00B01445">
              <w:rPr>
                <w:rFonts w:ascii="Arial" w:eastAsia="Arial" w:hAnsi="Arial" w:cs="Arial"/>
                <w:sz w:val="20"/>
              </w:rPr>
              <w:t>%</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EA36C"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2b</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023D4"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A</w:t>
            </w:r>
          </w:p>
        </w:tc>
      </w:tr>
      <w:tr w:rsidR="005E34A2" w:rsidRPr="00B01445" w14:paraId="6346B2DD"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FF204" w14:textId="28C9A89D" w:rsidR="005E34A2" w:rsidRPr="00B01445" w:rsidRDefault="00F323B7" w:rsidP="002C4CD4">
            <w:pPr>
              <w:tabs>
                <w:tab w:val="left" w:pos="2880"/>
                <w:tab w:val="left" w:pos="4500"/>
                <w:tab w:val="left" w:pos="4536"/>
              </w:tabs>
              <w:spacing w:after="0" w:line="480" w:lineRule="auto"/>
            </w:pPr>
            <w:r w:rsidRPr="00B01445">
              <w:rPr>
                <w:rFonts w:ascii="Arial" w:eastAsia="Arial" w:hAnsi="Arial" w:cs="Arial"/>
                <w:sz w:val="20"/>
              </w:rPr>
              <w:t>Vedligeholdelsestapning efter behov, som regel 1</w:t>
            </w:r>
            <w:r w:rsidR="00C7344F" w:rsidRPr="00B01445">
              <w:rPr>
                <w:rFonts w:ascii="Arial" w:eastAsia="Arial" w:hAnsi="Arial" w:cs="Arial"/>
                <w:sz w:val="20"/>
              </w:rPr>
              <w:t xml:space="preserve"> </w:t>
            </w:r>
            <w:r w:rsidRPr="00B01445">
              <w:rPr>
                <w:rFonts w:ascii="Arial" w:eastAsia="Arial" w:hAnsi="Arial" w:cs="Arial"/>
                <w:sz w:val="20"/>
              </w:rPr>
              <w:t>-</w:t>
            </w:r>
            <w:r w:rsidR="00C7344F" w:rsidRPr="00B01445">
              <w:rPr>
                <w:rFonts w:ascii="Arial" w:eastAsia="Arial" w:hAnsi="Arial" w:cs="Arial"/>
                <w:sz w:val="20"/>
              </w:rPr>
              <w:t xml:space="preserve"> </w:t>
            </w:r>
            <w:r w:rsidRPr="00B01445">
              <w:rPr>
                <w:rFonts w:ascii="Arial" w:eastAsia="Arial" w:hAnsi="Arial" w:cs="Arial"/>
                <w:sz w:val="20"/>
              </w:rPr>
              <w:t>4 gange årligt</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43788"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2a</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31919"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B</w:t>
            </w:r>
          </w:p>
        </w:tc>
      </w:tr>
      <w:tr w:rsidR="005E34A2" w:rsidRPr="00B01445" w14:paraId="71FF4E7C"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8BFDF" w14:textId="5B564B21" w:rsidR="005E34A2" w:rsidRPr="00B01445" w:rsidRDefault="00F323B7" w:rsidP="00292F4D">
            <w:pPr>
              <w:tabs>
                <w:tab w:val="left" w:pos="2880"/>
                <w:tab w:val="left" w:pos="4500"/>
                <w:tab w:val="left" w:pos="4536"/>
              </w:tabs>
              <w:spacing w:after="0" w:line="480" w:lineRule="auto"/>
            </w:pPr>
            <w:r w:rsidRPr="00B01445">
              <w:rPr>
                <w:rFonts w:ascii="Arial" w:eastAsia="Arial" w:hAnsi="Arial" w:cs="Arial"/>
                <w:sz w:val="20"/>
              </w:rPr>
              <w:t>Ve</w:t>
            </w:r>
            <w:r w:rsidR="00292F4D" w:rsidRPr="00B01445">
              <w:rPr>
                <w:rFonts w:ascii="Arial" w:eastAsia="Arial" w:hAnsi="Arial" w:cs="Arial"/>
                <w:sz w:val="20"/>
              </w:rPr>
              <w:t>d ferritin over 1</w:t>
            </w:r>
            <w:r w:rsidR="00C7344F" w:rsidRPr="00B01445">
              <w:rPr>
                <w:rFonts w:ascii="Arial" w:eastAsia="Arial" w:hAnsi="Arial" w:cs="Arial"/>
                <w:sz w:val="20"/>
              </w:rPr>
              <w:t>.</w:t>
            </w:r>
            <w:r w:rsidR="00292F4D" w:rsidRPr="00B01445">
              <w:rPr>
                <w:rFonts w:ascii="Arial" w:eastAsia="Arial" w:hAnsi="Arial" w:cs="Arial"/>
                <w:sz w:val="20"/>
              </w:rPr>
              <w:t xml:space="preserve">000 mikrogram/l </w:t>
            </w:r>
            <w:r w:rsidRPr="00B01445">
              <w:rPr>
                <w:rFonts w:ascii="Arial" w:eastAsia="Arial" w:hAnsi="Arial" w:cs="Arial"/>
                <w:sz w:val="20"/>
              </w:rPr>
              <w:t xml:space="preserve">bør der specifikt undersøges for komplikationer til sygdommen, inkl. cirrose, diabetes, hepatocellulært </w:t>
            </w:r>
            <w:r w:rsidR="00292F4D" w:rsidRPr="00B01445">
              <w:rPr>
                <w:rFonts w:ascii="Arial" w:eastAsia="Arial" w:hAnsi="Arial" w:cs="Arial"/>
                <w:sz w:val="20"/>
              </w:rPr>
              <w:t>k</w:t>
            </w:r>
            <w:r w:rsidRPr="00B01445">
              <w:rPr>
                <w:rFonts w:ascii="Arial" w:eastAsia="Arial" w:hAnsi="Arial" w:cs="Arial"/>
                <w:sz w:val="20"/>
              </w:rPr>
              <w:t>arcinom, kardiomyopati og osteoporose</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FAE98"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2a</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98850"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A</w:t>
            </w:r>
          </w:p>
        </w:tc>
      </w:tr>
      <w:tr w:rsidR="005E34A2" w:rsidRPr="00B01445" w14:paraId="2B01226C" w14:textId="77777777" w:rsidTr="0006640B">
        <w:trPr>
          <w:trHeight w:val="853"/>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3F6473" w14:textId="79C0F350" w:rsidR="005E34A2" w:rsidRPr="00B01445" w:rsidRDefault="00F323B7" w:rsidP="00842F27">
            <w:pPr>
              <w:tabs>
                <w:tab w:val="left" w:pos="5472"/>
              </w:tabs>
              <w:spacing w:line="480" w:lineRule="auto"/>
            </w:pPr>
            <w:r w:rsidRPr="00B01445">
              <w:rPr>
                <w:rFonts w:ascii="Arial" w:eastAsia="Arial" w:hAnsi="Arial" w:cs="Arial"/>
                <w:sz w:val="20"/>
              </w:rPr>
              <w:t>MR</w:t>
            </w:r>
            <w:r w:rsidR="00292F4D" w:rsidRPr="00B01445">
              <w:rPr>
                <w:rFonts w:ascii="Arial" w:eastAsia="Arial" w:hAnsi="Arial" w:cs="Arial"/>
                <w:sz w:val="20"/>
              </w:rPr>
              <w:t>-sk</w:t>
            </w:r>
            <w:r w:rsidRPr="00B01445">
              <w:rPr>
                <w:rFonts w:ascii="Arial" w:eastAsia="Arial" w:hAnsi="Arial" w:cs="Arial"/>
                <w:sz w:val="20"/>
              </w:rPr>
              <w:t>anning kan bruges til vurdering af jernindhold i lever.</w:t>
            </w:r>
            <w:r w:rsidR="00BE770A" w:rsidRPr="00B01445">
              <w:rPr>
                <w:rFonts w:ascii="Arial" w:eastAsia="Arial" w:hAnsi="Arial" w:cs="Arial"/>
                <w:sz w:val="20"/>
              </w:rPr>
              <w:br/>
            </w:r>
            <w:r w:rsidRPr="00B01445">
              <w:rPr>
                <w:rFonts w:ascii="Arial" w:eastAsia="Arial" w:hAnsi="Arial" w:cs="Arial"/>
                <w:sz w:val="20"/>
              </w:rPr>
              <w:t>Alkoholindtag anbefales holdt indenfor gældende anbefalinger</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D620C" w14:textId="77777777" w:rsidR="005E34A2" w:rsidRPr="00241EEF" w:rsidRDefault="00F323B7" w:rsidP="002C4CD4">
            <w:pPr>
              <w:tabs>
                <w:tab w:val="left" w:pos="2880"/>
                <w:tab w:val="left" w:pos="4500"/>
                <w:tab w:val="left" w:pos="4536"/>
              </w:tabs>
              <w:spacing w:after="0" w:line="480" w:lineRule="auto"/>
              <w:jc w:val="center"/>
              <w:rPr>
                <w:rFonts w:ascii="Arial" w:eastAsia="Arial" w:hAnsi="Arial" w:cs="Arial"/>
                <w:b/>
                <w:color w:val="000000"/>
                <w:sz w:val="20"/>
              </w:rPr>
            </w:pPr>
            <w:r w:rsidRPr="00241EEF">
              <w:rPr>
                <w:rFonts w:ascii="Arial" w:eastAsia="Arial" w:hAnsi="Arial" w:cs="Arial"/>
                <w:b/>
                <w:color w:val="000000"/>
                <w:sz w:val="20"/>
              </w:rPr>
              <w:t>2a</w:t>
            </w:r>
          </w:p>
          <w:p w14:paraId="30A75122"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1a</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058F9" w14:textId="77777777" w:rsidR="005E34A2" w:rsidRPr="00241EEF" w:rsidRDefault="00F323B7" w:rsidP="002C4CD4">
            <w:pPr>
              <w:tabs>
                <w:tab w:val="left" w:pos="2880"/>
                <w:tab w:val="left" w:pos="4500"/>
                <w:tab w:val="left" w:pos="4536"/>
              </w:tabs>
              <w:spacing w:after="0" w:line="480" w:lineRule="auto"/>
              <w:jc w:val="center"/>
              <w:rPr>
                <w:rFonts w:ascii="Arial" w:eastAsia="Arial" w:hAnsi="Arial" w:cs="Arial"/>
                <w:b/>
                <w:color w:val="000000"/>
                <w:sz w:val="20"/>
              </w:rPr>
            </w:pPr>
            <w:r w:rsidRPr="00241EEF">
              <w:rPr>
                <w:rFonts w:ascii="Arial" w:eastAsia="Arial" w:hAnsi="Arial" w:cs="Arial"/>
                <w:b/>
                <w:color w:val="000000"/>
                <w:sz w:val="20"/>
              </w:rPr>
              <w:t>B</w:t>
            </w:r>
          </w:p>
          <w:p w14:paraId="42C21735"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A</w:t>
            </w:r>
          </w:p>
        </w:tc>
      </w:tr>
      <w:tr w:rsidR="005E34A2" w:rsidRPr="00B01445" w14:paraId="7CCED735"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25EBA" w14:textId="77777777" w:rsidR="005E34A2" w:rsidRPr="00B01445" w:rsidRDefault="00F323B7" w:rsidP="002C4CD4">
            <w:pPr>
              <w:spacing w:after="0" w:line="480" w:lineRule="auto"/>
            </w:pPr>
            <w:r w:rsidRPr="00B01445">
              <w:rPr>
                <w:rFonts w:ascii="Arial" w:eastAsia="Arial" w:hAnsi="Arial" w:cs="Arial"/>
                <w:color w:val="000000"/>
                <w:sz w:val="20"/>
              </w:rPr>
              <w:t>Flebotomi undlades under graviditet</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8E913"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2c</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26021"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A</w:t>
            </w:r>
          </w:p>
        </w:tc>
      </w:tr>
      <w:tr w:rsidR="005E34A2" w:rsidRPr="00B01445" w14:paraId="635707B8" w14:textId="77777777">
        <w:trPr>
          <w:trHeight w:val="1"/>
        </w:trPr>
        <w:tc>
          <w:tcPr>
            <w:tcW w:w="8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30AF6" w14:textId="71D69C93" w:rsidR="005E34A2" w:rsidRPr="00B01445" w:rsidRDefault="00F323B7" w:rsidP="002C4CD4">
            <w:pPr>
              <w:tabs>
                <w:tab w:val="left" w:pos="2880"/>
                <w:tab w:val="left" w:pos="4500"/>
                <w:tab w:val="left" w:pos="4536"/>
              </w:tabs>
              <w:spacing w:after="0" w:line="480" w:lineRule="auto"/>
            </w:pPr>
            <w:r w:rsidRPr="00B01445">
              <w:rPr>
                <w:rFonts w:ascii="Arial" w:eastAsia="Arial" w:hAnsi="Arial" w:cs="Arial"/>
                <w:color w:val="000000"/>
                <w:sz w:val="20"/>
              </w:rPr>
              <w:t>Flebotomi kan undlades ved forventet kort (6</w:t>
            </w:r>
            <w:r w:rsidR="003C7EF1" w:rsidRPr="00B01445">
              <w:rPr>
                <w:rFonts w:ascii="Arial" w:eastAsia="Arial" w:hAnsi="Arial" w:cs="Arial"/>
                <w:color w:val="000000"/>
                <w:sz w:val="20"/>
              </w:rPr>
              <w:t xml:space="preserve"> </w:t>
            </w:r>
            <w:r w:rsidRPr="00B01445">
              <w:rPr>
                <w:rFonts w:ascii="Arial" w:eastAsia="Arial" w:hAnsi="Arial" w:cs="Arial"/>
                <w:color w:val="000000"/>
                <w:sz w:val="20"/>
              </w:rPr>
              <w:t>-</w:t>
            </w:r>
            <w:r w:rsidR="003C7EF1" w:rsidRPr="00B01445">
              <w:rPr>
                <w:rFonts w:ascii="Arial" w:eastAsia="Arial" w:hAnsi="Arial" w:cs="Arial"/>
                <w:color w:val="000000"/>
                <w:sz w:val="20"/>
              </w:rPr>
              <w:t xml:space="preserve"> </w:t>
            </w:r>
            <w:r w:rsidRPr="00B01445">
              <w:rPr>
                <w:rFonts w:ascii="Arial" w:eastAsia="Arial" w:hAnsi="Arial" w:cs="Arial"/>
                <w:color w:val="000000"/>
                <w:sz w:val="20"/>
              </w:rPr>
              <w:t>12 mdr</w:t>
            </w:r>
            <w:r w:rsidR="00DB4570" w:rsidRPr="00B01445">
              <w:rPr>
                <w:rFonts w:ascii="Arial" w:eastAsia="Arial" w:hAnsi="Arial" w:cs="Arial"/>
                <w:color w:val="000000"/>
                <w:sz w:val="20"/>
              </w:rPr>
              <w:t>.</w:t>
            </w:r>
            <w:r w:rsidRPr="00B01445">
              <w:rPr>
                <w:rFonts w:ascii="Arial" w:eastAsia="Arial" w:hAnsi="Arial" w:cs="Arial"/>
                <w:color w:val="000000"/>
                <w:sz w:val="20"/>
              </w:rPr>
              <w:t>) restlevetid</w:t>
            </w:r>
          </w:p>
        </w:tc>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838D7"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3a</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94FCC" w14:textId="77777777" w:rsidR="005E34A2" w:rsidRPr="00241EEF" w:rsidRDefault="00F323B7" w:rsidP="002C4CD4">
            <w:pPr>
              <w:tabs>
                <w:tab w:val="left" w:pos="2880"/>
                <w:tab w:val="left" w:pos="4500"/>
                <w:tab w:val="left" w:pos="4536"/>
              </w:tabs>
              <w:spacing w:after="0" w:line="480" w:lineRule="auto"/>
              <w:jc w:val="center"/>
              <w:rPr>
                <w:b/>
              </w:rPr>
            </w:pPr>
            <w:r w:rsidRPr="00241EEF">
              <w:rPr>
                <w:rFonts w:ascii="Arial" w:eastAsia="Arial" w:hAnsi="Arial" w:cs="Arial"/>
                <w:b/>
                <w:color w:val="000000"/>
                <w:sz w:val="20"/>
              </w:rPr>
              <w:t>B</w:t>
            </w:r>
          </w:p>
        </w:tc>
      </w:tr>
    </w:tbl>
    <w:p w14:paraId="1CD00A0B" w14:textId="77777777" w:rsidR="005E34A2" w:rsidRPr="00B01445" w:rsidRDefault="005E34A2">
      <w:pPr>
        <w:tabs>
          <w:tab w:val="left" w:pos="2880"/>
          <w:tab w:val="left" w:pos="4500"/>
          <w:tab w:val="left" w:pos="4536"/>
        </w:tabs>
        <w:spacing w:after="0" w:line="240" w:lineRule="auto"/>
        <w:rPr>
          <w:rFonts w:ascii="Arial" w:eastAsia="Arial" w:hAnsi="Arial" w:cs="Arial"/>
          <w:i/>
          <w:color w:val="000000"/>
          <w:sz w:val="20"/>
        </w:rPr>
      </w:pPr>
    </w:p>
    <w:p w14:paraId="741E068F" w14:textId="77777777" w:rsidR="005E34A2" w:rsidRPr="00B01445" w:rsidRDefault="005E34A2">
      <w:pPr>
        <w:spacing w:after="0" w:line="240" w:lineRule="auto"/>
        <w:rPr>
          <w:rFonts w:ascii="Arial" w:eastAsia="Arial" w:hAnsi="Arial" w:cs="Arial"/>
          <w:color w:val="000000"/>
          <w:sz w:val="20"/>
        </w:rPr>
      </w:pPr>
    </w:p>
    <w:p w14:paraId="3EEE8F7D" w14:textId="77777777" w:rsidR="005E34A2" w:rsidRPr="00B01445" w:rsidRDefault="005E34A2">
      <w:pPr>
        <w:spacing w:after="0" w:line="240" w:lineRule="auto"/>
        <w:rPr>
          <w:rFonts w:ascii="Arial" w:eastAsia="Arial" w:hAnsi="Arial" w:cs="Arial"/>
          <w:color w:val="000000"/>
          <w:sz w:val="20"/>
        </w:rPr>
      </w:pPr>
    </w:p>
    <w:p w14:paraId="61038BD8" w14:textId="77777777" w:rsidR="005E34A2" w:rsidRPr="00B01445" w:rsidRDefault="00F323B7" w:rsidP="002C4CD4">
      <w:pPr>
        <w:spacing w:after="0" w:line="48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t>Litteratur søgningsmetode:</w:t>
      </w:r>
    </w:p>
    <w:p w14:paraId="6018CAB6" w14:textId="77777777" w:rsidR="005E34A2" w:rsidRPr="00B01445" w:rsidRDefault="00F323B7" w:rsidP="002C4CD4">
      <w:pPr>
        <w:tabs>
          <w:tab w:val="left" w:pos="2880"/>
          <w:tab w:val="left" w:pos="4500"/>
          <w:tab w:val="left" w:pos="4536"/>
        </w:tabs>
        <w:spacing w:after="0" w:line="480" w:lineRule="auto"/>
        <w:rPr>
          <w:rFonts w:ascii="Arial" w:eastAsia="Arial" w:hAnsi="Arial" w:cs="Arial"/>
          <w:color w:val="000000"/>
          <w:sz w:val="20"/>
        </w:rPr>
      </w:pPr>
      <w:r w:rsidRPr="00B01445">
        <w:rPr>
          <w:rFonts w:ascii="Arial" w:eastAsia="Arial" w:hAnsi="Arial" w:cs="Arial"/>
          <w:color w:val="000000"/>
          <w:sz w:val="20"/>
        </w:rPr>
        <w:t>Søgt i PUBMED. Søgeord hemochromatosis, iron overload kombineret med en eller flere af f</w:t>
      </w:r>
      <w:bookmarkStart w:id="0" w:name="_GoBack"/>
      <w:bookmarkEnd w:id="0"/>
      <w:r w:rsidRPr="00B01445">
        <w:rPr>
          <w:rFonts w:ascii="Arial" w:eastAsia="Arial" w:hAnsi="Arial" w:cs="Arial"/>
          <w:color w:val="000000"/>
          <w:sz w:val="20"/>
        </w:rPr>
        <w:t xml:space="preserve">ølgende: guideline, complications, pathophysiology, diabetes, treatment, cirrhosis, osteoporosis, heart, cardiomyopathy, venesection, blood letting, imaging, CT, MR, ultrasound, penetrance, prevalence i engelsk- og dansksproget litteratur.  </w:t>
      </w:r>
    </w:p>
    <w:p w14:paraId="3225A1E0" w14:textId="77777777" w:rsidR="005E34A2" w:rsidRPr="00B01445" w:rsidRDefault="005E34A2" w:rsidP="002C4CD4">
      <w:pPr>
        <w:tabs>
          <w:tab w:val="left" w:pos="2880"/>
          <w:tab w:val="left" w:pos="4500"/>
          <w:tab w:val="left" w:pos="4536"/>
        </w:tabs>
        <w:spacing w:after="0" w:line="480" w:lineRule="auto"/>
        <w:rPr>
          <w:rFonts w:ascii="Arial" w:eastAsia="Arial" w:hAnsi="Arial" w:cs="Arial"/>
          <w:color w:val="000000"/>
          <w:sz w:val="20"/>
        </w:rPr>
      </w:pPr>
    </w:p>
    <w:p w14:paraId="4773CC3B" w14:textId="77777777" w:rsidR="00001942" w:rsidRPr="00B01445" w:rsidRDefault="00001942">
      <w:pPr>
        <w:spacing w:after="0" w:line="240" w:lineRule="auto"/>
        <w:rPr>
          <w:rFonts w:ascii="Arial" w:eastAsia="Arial" w:hAnsi="Arial" w:cs="Arial"/>
          <w:b/>
          <w:color w:val="000000"/>
          <w:sz w:val="20"/>
          <w:shd w:val="clear" w:color="auto" w:fill="D9D9D9"/>
        </w:rPr>
      </w:pPr>
      <w:r w:rsidRPr="00B01445">
        <w:rPr>
          <w:rFonts w:ascii="Arial" w:eastAsia="Arial" w:hAnsi="Arial" w:cs="Arial"/>
          <w:b/>
          <w:color w:val="000000"/>
          <w:sz w:val="20"/>
          <w:shd w:val="clear" w:color="auto" w:fill="D9D9D9"/>
        </w:rPr>
        <w:br w:type="page"/>
      </w:r>
    </w:p>
    <w:p w14:paraId="2630ACA9" w14:textId="296D8BAC" w:rsidR="00D863E5" w:rsidRPr="00B01445" w:rsidRDefault="00F323B7" w:rsidP="0006640B">
      <w:pPr>
        <w:keepNext/>
        <w:tabs>
          <w:tab w:val="left" w:pos="3960"/>
          <w:tab w:val="left" w:pos="8385"/>
        </w:tabs>
        <w:spacing w:after="0" w:line="480" w:lineRule="auto"/>
        <w:rPr>
          <w:rFonts w:ascii="Arial" w:eastAsia="Arial" w:hAnsi="Arial" w:cs="Arial"/>
          <w:b/>
          <w:sz w:val="20"/>
        </w:rPr>
      </w:pPr>
      <w:r w:rsidRPr="00B01445">
        <w:rPr>
          <w:rFonts w:ascii="Arial" w:eastAsia="Arial" w:hAnsi="Arial" w:cs="Arial"/>
          <w:b/>
          <w:color w:val="000000"/>
          <w:sz w:val="20"/>
          <w:shd w:val="clear" w:color="auto" w:fill="D9D9D9"/>
        </w:rPr>
        <w:lastRenderedPageBreak/>
        <w:t xml:space="preserve">Emneopdelt </w:t>
      </w:r>
      <w:r w:rsidR="00A762F9" w:rsidRPr="00B01445">
        <w:rPr>
          <w:rFonts w:ascii="Arial" w:eastAsia="Arial" w:hAnsi="Arial" w:cs="Arial"/>
          <w:b/>
          <w:color w:val="000000"/>
          <w:sz w:val="20"/>
          <w:shd w:val="clear" w:color="auto" w:fill="D9D9D9"/>
        </w:rPr>
        <w:t>gennemgang:</w:t>
      </w:r>
    </w:p>
    <w:p w14:paraId="345CA3C4" w14:textId="77777777" w:rsidR="005E34A2" w:rsidRPr="00B01445" w:rsidRDefault="00F323B7" w:rsidP="002C4CD4">
      <w:pPr>
        <w:spacing w:after="0" w:line="480" w:lineRule="auto"/>
        <w:rPr>
          <w:rFonts w:ascii="Arial" w:eastAsia="Arial" w:hAnsi="Arial" w:cs="Arial"/>
          <w:b/>
          <w:sz w:val="20"/>
        </w:rPr>
      </w:pPr>
      <w:r w:rsidRPr="00B01445">
        <w:rPr>
          <w:rFonts w:ascii="Arial" w:eastAsia="Arial" w:hAnsi="Arial" w:cs="Arial"/>
          <w:b/>
          <w:sz w:val="20"/>
        </w:rPr>
        <w:t>Genetisk HFE-hæmokromatose</w:t>
      </w:r>
    </w:p>
    <w:p w14:paraId="61035DE8" w14:textId="77777777" w:rsidR="005E34A2" w:rsidRPr="00B01445" w:rsidRDefault="00F323B7" w:rsidP="002C4CD4">
      <w:pPr>
        <w:spacing w:after="0" w:line="480" w:lineRule="auto"/>
        <w:rPr>
          <w:rFonts w:ascii="Arial" w:eastAsia="Arial" w:hAnsi="Arial" w:cs="Arial"/>
          <w:sz w:val="20"/>
        </w:rPr>
      </w:pPr>
      <w:r w:rsidRPr="00B01445">
        <w:rPr>
          <w:rFonts w:ascii="Arial" w:eastAsia="Arial" w:hAnsi="Arial" w:cs="Arial"/>
          <w:sz w:val="20"/>
        </w:rPr>
        <w:t xml:space="preserve">Hereditær hæmokromatose inddeles i to hovedgrupper: </w:t>
      </w:r>
      <w:r w:rsidRPr="00B01445">
        <w:rPr>
          <w:rFonts w:ascii="Arial" w:eastAsia="Arial" w:hAnsi="Arial" w:cs="Arial"/>
          <w:i/>
          <w:sz w:val="20"/>
        </w:rPr>
        <w:t>HFE</w:t>
      </w:r>
      <w:r w:rsidRPr="00B01445">
        <w:rPr>
          <w:rFonts w:ascii="Arial" w:eastAsia="Arial" w:hAnsi="Arial" w:cs="Arial"/>
          <w:sz w:val="20"/>
        </w:rPr>
        <w:t xml:space="preserve">-hæmokromatose, som skyldes mutationer i </w:t>
      </w:r>
      <w:r w:rsidRPr="00B01445">
        <w:rPr>
          <w:rFonts w:ascii="Arial" w:eastAsia="Arial" w:hAnsi="Arial" w:cs="Arial"/>
          <w:i/>
          <w:sz w:val="20"/>
        </w:rPr>
        <w:t>HFE-</w:t>
      </w:r>
      <w:r w:rsidRPr="00B01445">
        <w:rPr>
          <w:rFonts w:ascii="Arial" w:eastAsia="Arial" w:hAnsi="Arial" w:cs="Arial"/>
          <w:sz w:val="20"/>
        </w:rPr>
        <w:t>genet på kromosom 6p, og non-</w:t>
      </w:r>
      <w:r w:rsidRPr="00B01445">
        <w:rPr>
          <w:rFonts w:ascii="Arial" w:eastAsia="Arial" w:hAnsi="Arial" w:cs="Arial"/>
          <w:i/>
          <w:sz w:val="20"/>
        </w:rPr>
        <w:t>HFE</w:t>
      </w:r>
      <w:r w:rsidRPr="00B01445">
        <w:rPr>
          <w:rFonts w:ascii="Arial" w:eastAsia="Arial" w:hAnsi="Arial" w:cs="Arial"/>
          <w:sz w:val="20"/>
        </w:rPr>
        <w:t xml:space="preserve">-hæmokromatose, som skyldes mutationer i gener på andre kromosomer (1, 5) </w:t>
      </w:r>
    </w:p>
    <w:p w14:paraId="593686F7" w14:textId="77777777" w:rsidR="005E34A2" w:rsidRPr="00B01445" w:rsidRDefault="005E34A2" w:rsidP="002C4CD4">
      <w:pPr>
        <w:spacing w:after="0" w:line="480" w:lineRule="auto"/>
        <w:rPr>
          <w:rFonts w:ascii="Arial" w:eastAsia="Arial" w:hAnsi="Arial" w:cs="Arial"/>
          <w:sz w:val="20"/>
        </w:rPr>
      </w:pPr>
    </w:p>
    <w:p w14:paraId="1BE48AF9" w14:textId="0EEFD6F7" w:rsidR="005E34A2" w:rsidRPr="00B01445" w:rsidRDefault="00F323B7" w:rsidP="002C4CD4">
      <w:pPr>
        <w:spacing w:after="0" w:line="480" w:lineRule="auto"/>
        <w:rPr>
          <w:rFonts w:ascii="Arial" w:eastAsia="Arial" w:hAnsi="Arial" w:cs="Arial"/>
          <w:color w:val="000000"/>
          <w:sz w:val="20"/>
        </w:rPr>
      </w:pPr>
      <w:r w:rsidRPr="00B01445">
        <w:rPr>
          <w:rFonts w:ascii="Arial" w:eastAsia="Arial" w:hAnsi="Arial" w:cs="Arial"/>
          <w:i/>
          <w:color w:val="000000"/>
          <w:sz w:val="20"/>
        </w:rPr>
        <w:t>HFE-</w:t>
      </w:r>
      <w:r w:rsidRPr="00B01445">
        <w:rPr>
          <w:rFonts w:ascii="Arial" w:eastAsia="Arial" w:hAnsi="Arial" w:cs="Arial"/>
          <w:color w:val="000000"/>
          <w:sz w:val="20"/>
        </w:rPr>
        <w:t xml:space="preserve">hæmokromatose er hyppig blandt </w:t>
      </w:r>
      <w:r w:rsidR="00A762F9" w:rsidRPr="00B01445">
        <w:rPr>
          <w:rFonts w:ascii="Arial" w:eastAsia="Arial" w:hAnsi="Arial" w:cs="Arial"/>
          <w:color w:val="000000"/>
          <w:sz w:val="20"/>
        </w:rPr>
        <w:t>kaukasiere</w:t>
      </w:r>
      <w:r w:rsidRPr="00B01445">
        <w:rPr>
          <w:rFonts w:ascii="Arial" w:eastAsia="Arial" w:hAnsi="Arial" w:cs="Arial"/>
          <w:color w:val="000000"/>
          <w:sz w:val="20"/>
        </w:rPr>
        <w:t xml:space="preserve"> af nordeuropæisk afstamning </w:t>
      </w:r>
      <w:r w:rsidRPr="00B01445">
        <w:rPr>
          <w:rFonts w:ascii="Arial" w:eastAsia="Arial" w:hAnsi="Arial" w:cs="Arial"/>
          <w:sz w:val="20"/>
        </w:rPr>
        <w:t xml:space="preserve">(6, 7). Dispositionen til sygdom nedarves autosomalt recessivt. </w:t>
      </w:r>
      <w:r w:rsidRPr="00B01445">
        <w:rPr>
          <w:rFonts w:ascii="Arial" w:eastAsia="Arial" w:hAnsi="Arial" w:cs="Arial"/>
          <w:color w:val="000000"/>
          <w:sz w:val="20"/>
        </w:rPr>
        <w:t xml:space="preserve">Blandt etniske danskere er 0,36 % homozygote og 11 % heterozygote. </w:t>
      </w:r>
      <w:r w:rsidRPr="00B01445">
        <w:rPr>
          <w:rFonts w:ascii="Arial" w:eastAsia="Arial" w:hAnsi="Arial" w:cs="Arial"/>
          <w:sz w:val="20"/>
        </w:rPr>
        <w:t>95 % af</w:t>
      </w:r>
      <w:r w:rsidRPr="00B01445">
        <w:rPr>
          <w:rFonts w:ascii="Arial" w:eastAsia="Arial" w:hAnsi="Arial" w:cs="Arial"/>
          <w:color w:val="000000"/>
          <w:sz w:val="20"/>
        </w:rPr>
        <w:t xml:space="preserve"> alle patienter med klinisk hæmokromatose er homozygote for Cys282Tyr-mutationen </w:t>
      </w:r>
      <w:r w:rsidRPr="00B01445">
        <w:rPr>
          <w:rFonts w:ascii="Arial" w:eastAsia="Arial" w:hAnsi="Arial" w:cs="Arial"/>
          <w:sz w:val="20"/>
        </w:rPr>
        <w:t xml:space="preserve">(8). </w:t>
      </w:r>
      <w:r w:rsidRPr="00B01445">
        <w:rPr>
          <w:rFonts w:ascii="Arial" w:eastAsia="Arial" w:hAnsi="Arial" w:cs="Arial"/>
          <w:color w:val="000000"/>
          <w:sz w:val="20"/>
        </w:rPr>
        <w:t xml:space="preserve">Andre mutationer i </w:t>
      </w:r>
      <w:r w:rsidRPr="00B01445">
        <w:rPr>
          <w:rFonts w:ascii="Arial" w:eastAsia="Arial" w:hAnsi="Arial" w:cs="Arial"/>
          <w:i/>
          <w:color w:val="000000"/>
          <w:sz w:val="20"/>
        </w:rPr>
        <w:t>HFE</w:t>
      </w:r>
      <w:r w:rsidRPr="00B01445">
        <w:rPr>
          <w:rFonts w:ascii="Arial" w:eastAsia="Arial" w:hAnsi="Arial" w:cs="Arial"/>
          <w:color w:val="000000"/>
          <w:sz w:val="20"/>
        </w:rPr>
        <w:t xml:space="preserve">-genet kan være involveret, f.eks. His63Asp, Ser65Cys m.fl. </w:t>
      </w:r>
      <w:r w:rsidRPr="00B01445">
        <w:rPr>
          <w:rFonts w:ascii="Arial" w:eastAsia="Arial" w:hAnsi="Arial" w:cs="Arial"/>
          <w:sz w:val="20"/>
        </w:rPr>
        <w:t>(7).</w:t>
      </w:r>
      <w:r w:rsidRPr="00B01445">
        <w:rPr>
          <w:rFonts w:ascii="Arial" w:eastAsia="Arial" w:hAnsi="Arial" w:cs="Arial"/>
          <w:color w:val="000000"/>
          <w:sz w:val="20"/>
        </w:rPr>
        <w:t xml:space="preserve"> Blandt etniske danskere er 1,5 % </w:t>
      </w:r>
      <w:r w:rsidRPr="00B01445">
        <w:rPr>
          <w:rFonts w:ascii="Arial" w:eastAsia="Arial" w:hAnsi="Arial" w:cs="Arial"/>
          <w:i/>
          <w:color w:val="000000"/>
          <w:sz w:val="20"/>
        </w:rPr>
        <w:t xml:space="preserve">compound </w:t>
      </w:r>
      <w:r w:rsidRPr="00B01445">
        <w:rPr>
          <w:rFonts w:ascii="Arial" w:eastAsia="Arial" w:hAnsi="Arial" w:cs="Arial"/>
          <w:color w:val="000000"/>
          <w:sz w:val="20"/>
        </w:rPr>
        <w:t xml:space="preserve">heterozygote </w:t>
      </w:r>
      <w:r w:rsidR="007E7780" w:rsidRPr="00B01445">
        <w:rPr>
          <w:rFonts w:ascii="Arial" w:eastAsia="Arial" w:hAnsi="Arial" w:cs="Arial"/>
          <w:color w:val="000000"/>
          <w:sz w:val="20"/>
        </w:rPr>
        <w:t>C282Y</w:t>
      </w:r>
      <w:r w:rsidRPr="00B01445">
        <w:rPr>
          <w:rFonts w:ascii="Arial" w:eastAsia="Arial" w:hAnsi="Arial" w:cs="Arial"/>
          <w:color w:val="000000"/>
          <w:sz w:val="20"/>
        </w:rPr>
        <w:t xml:space="preserve">/His63Asp eller </w:t>
      </w:r>
      <w:r w:rsidR="007E7780" w:rsidRPr="00B01445">
        <w:rPr>
          <w:rFonts w:ascii="Arial" w:eastAsia="Arial" w:hAnsi="Arial" w:cs="Arial"/>
          <w:color w:val="000000"/>
          <w:sz w:val="20"/>
        </w:rPr>
        <w:t>C282Y</w:t>
      </w:r>
      <w:r w:rsidRPr="00B01445">
        <w:rPr>
          <w:rFonts w:ascii="Arial" w:eastAsia="Arial" w:hAnsi="Arial" w:cs="Arial"/>
          <w:color w:val="000000"/>
          <w:sz w:val="20"/>
        </w:rPr>
        <w:t xml:space="preserve">/Ser65Cys </w:t>
      </w:r>
      <w:r w:rsidRPr="00B01445">
        <w:rPr>
          <w:rFonts w:ascii="Arial" w:eastAsia="Arial" w:hAnsi="Arial" w:cs="Arial"/>
          <w:sz w:val="20"/>
        </w:rPr>
        <w:t xml:space="preserve">(7) </w:t>
      </w:r>
      <w:r w:rsidRPr="00B01445">
        <w:rPr>
          <w:rFonts w:ascii="Arial" w:eastAsia="Arial" w:hAnsi="Arial" w:cs="Arial"/>
          <w:color w:val="000000"/>
          <w:sz w:val="20"/>
        </w:rPr>
        <w:t>og kan udvikle moderat jernoverskud (moderat forhøjet serum ferritin og transferrin</w:t>
      </w:r>
      <w:r w:rsidR="007D73BC" w:rsidRPr="00B01445">
        <w:rPr>
          <w:rFonts w:ascii="Arial" w:eastAsia="Arial" w:hAnsi="Arial" w:cs="Arial"/>
          <w:color w:val="000000"/>
          <w:sz w:val="20"/>
        </w:rPr>
        <w:t xml:space="preserve"> </w:t>
      </w:r>
      <w:r w:rsidRPr="00B01445">
        <w:rPr>
          <w:rFonts w:ascii="Arial" w:eastAsia="Arial" w:hAnsi="Arial" w:cs="Arial"/>
          <w:color w:val="000000"/>
          <w:sz w:val="20"/>
        </w:rPr>
        <w:t>mætning), som giver</w:t>
      </w:r>
      <w:r w:rsidRPr="00B01445">
        <w:rPr>
          <w:rFonts w:ascii="Arial" w:eastAsia="Arial" w:hAnsi="Arial" w:cs="Arial"/>
          <w:sz w:val="20"/>
        </w:rPr>
        <w:t xml:space="preserve"> </w:t>
      </w:r>
      <w:r w:rsidRPr="00B01445">
        <w:rPr>
          <w:rFonts w:ascii="Arial" w:eastAsia="Arial" w:hAnsi="Arial" w:cs="Arial"/>
          <w:color w:val="000000"/>
          <w:sz w:val="20"/>
        </w:rPr>
        <w:t xml:space="preserve">hæmokromatose hos ca. 2 %. </w:t>
      </w:r>
    </w:p>
    <w:p w14:paraId="29B432BF" w14:textId="77777777" w:rsidR="005E34A2" w:rsidRPr="00B01445" w:rsidRDefault="005E34A2">
      <w:pPr>
        <w:spacing w:after="0" w:line="240" w:lineRule="auto"/>
        <w:rPr>
          <w:rFonts w:ascii="Arial" w:eastAsia="Arial" w:hAnsi="Arial" w:cs="Arial"/>
          <w:color w:val="000000"/>
          <w:sz w:val="20"/>
        </w:rPr>
      </w:pPr>
    </w:p>
    <w:p w14:paraId="010B9D63" w14:textId="7777777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 xml:space="preserve">Fænotypisk </w:t>
      </w:r>
      <w:r w:rsidRPr="00B01445">
        <w:rPr>
          <w:rFonts w:ascii="Arial" w:eastAsia="Arial" w:hAnsi="Arial" w:cs="Arial"/>
          <w:b/>
          <w:i/>
          <w:sz w:val="20"/>
        </w:rPr>
        <w:t>HFE</w:t>
      </w:r>
      <w:r w:rsidRPr="00B01445">
        <w:rPr>
          <w:rFonts w:ascii="Arial" w:eastAsia="Arial" w:hAnsi="Arial" w:cs="Arial"/>
          <w:b/>
          <w:sz w:val="20"/>
        </w:rPr>
        <w:t xml:space="preserve">-hæmokromatose  </w:t>
      </w:r>
    </w:p>
    <w:p w14:paraId="35A183D5"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color w:val="000000"/>
          <w:sz w:val="20"/>
        </w:rPr>
        <w:t xml:space="preserve">Penetransen afhænger udover køn og alder af samspillet mellem </w:t>
      </w:r>
      <w:r w:rsidRPr="00B01445">
        <w:rPr>
          <w:rFonts w:ascii="Arial" w:eastAsia="Arial" w:hAnsi="Arial" w:cs="Arial"/>
          <w:i/>
          <w:color w:val="000000"/>
          <w:sz w:val="20"/>
        </w:rPr>
        <w:t>HFE</w:t>
      </w:r>
      <w:r w:rsidRPr="00B01445">
        <w:rPr>
          <w:rFonts w:ascii="Arial" w:eastAsia="Arial" w:hAnsi="Arial" w:cs="Arial"/>
          <w:color w:val="000000"/>
          <w:sz w:val="20"/>
        </w:rPr>
        <w:t>-mutationen og sammensætningen af de andre gener som styrer jernoptagelsen. Desuden vil e</w:t>
      </w:r>
      <w:r w:rsidR="007D73BC" w:rsidRPr="00B01445">
        <w:rPr>
          <w:rFonts w:ascii="Arial" w:eastAsia="Arial" w:hAnsi="Arial" w:cs="Arial"/>
          <w:color w:val="000000"/>
          <w:sz w:val="20"/>
        </w:rPr>
        <w:t>n række eksterne faktorer som f.eks.</w:t>
      </w:r>
      <w:r w:rsidRPr="00B01445">
        <w:rPr>
          <w:rFonts w:ascii="Arial" w:eastAsia="Arial" w:hAnsi="Arial" w:cs="Arial"/>
          <w:color w:val="000000"/>
          <w:sz w:val="20"/>
        </w:rPr>
        <w:t xml:space="preserve"> kostens jernindhold, kostens sammensætning, alkoholforbrug, indtag af jerntilskud og</w:t>
      </w:r>
      <w:r w:rsidR="007D73BC" w:rsidRPr="00B01445">
        <w:rPr>
          <w:rFonts w:ascii="Arial" w:eastAsia="Arial" w:hAnsi="Arial" w:cs="Arial"/>
          <w:color w:val="000000"/>
          <w:sz w:val="20"/>
        </w:rPr>
        <w:t xml:space="preserve"> ask</w:t>
      </w:r>
      <w:r w:rsidRPr="00B01445">
        <w:rPr>
          <w:rFonts w:ascii="Arial" w:eastAsia="Arial" w:hAnsi="Arial" w:cs="Arial"/>
          <w:color w:val="000000"/>
          <w:sz w:val="20"/>
        </w:rPr>
        <w:t xml:space="preserve">orbinsyre samt bloddonation </w:t>
      </w:r>
      <w:r w:rsidRPr="00B01445">
        <w:rPr>
          <w:rFonts w:ascii="Arial" w:eastAsia="Arial" w:hAnsi="Arial" w:cs="Arial"/>
          <w:sz w:val="20"/>
        </w:rPr>
        <w:t>(9, 10)</w:t>
      </w:r>
      <w:r w:rsidRPr="00B01445">
        <w:rPr>
          <w:rFonts w:ascii="Arial" w:eastAsia="Arial" w:hAnsi="Arial" w:cs="Arial"/>
          <w:color w:val="000000"/>
          <w:sz w:val="20"/>
        </w:rPr>
        <w:t xml:space="preserve"> påvirke jernhomeostasen og penetransen. Hos kvinder vil blodtab ved menstruationer og børnefødsler nedsætte penetransen </w:t>
      </w:r>
      <w:r w:rsidRPr="00B01445">
        <w:rPr>
          <w:rFonts w:ascii="Arial" w:eastAsia="Arial" w:hAnsi="Arial" w:cs="Arial"/>
          <w:sz w:val="20"/>
        </w:rPr>
        <w:t>(11, 12).</w:t>
      </w:r>
    </w:p>
    <w:p w14:paraId="104B43F2" w14:textId="77777777" w:rsidR="005E34A2" w:rsidRPr="00B01445" w:rsidRDefault="005E34A2" w:rsidP="003B6DF7">
      <w:pPr>
        <w:spacing w:after="0" w:line="480" w:lineRule="auto"/>
        <w:rPr>
          <w:rFonts w:ascii="Arial" w:eastAsia="Arial" w:hAnsi="Arial" w:cs="Arial"/>
          <w:b/>
          <w:sz w:val="20"/>
        </w:rPr>
      </w:pPr>
    </w:p>
    <w:p w14:paraId="327A5762" w14:textId="77777777" w:rsidR="005E34A2" w:rsidRPr="00B01445" w:rsidRDefault="00F323B7" w:rsidP="003B6DF7">
      <w:pPr>
        <w:spacing w:after="0" w:line="480" w:lineRule="auto"/>
        <w:rPr>
          <w:rFonts w:ascii="Arial" w:eastAsia="Arial" w:hAnsi="Arial" w:cs="Arial"/>
          <w:i/>
          <w:sz w:val="20"/>
        </w:rPr>
      </w:pPr>
      <w:r w:rsidRPr="00B01445">
        <w:rPr>
          <w:rFonts w:ascii="Arial" w:eastAsia="Arial" w:hAnsi="Arial" w:cs="Arial"/>
          <w:i/>
          <w:sz w:val="20"/>
        </w:rPr>
        <w:t>Biokemisk penetrans</w:t>
      </w:r>
    </w:p>
    <w:p w14:paraId="1A77147C" w14:textId="41CED037"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color w:val="000000"/>
          <w:sz w:val="20"/>
        </w:rPr>
        <w:t>Biokemisk penetrans er defineret som transferrin</w:t>
      </w:r>
      <w:r w:rsidR="007D73BC" w:rsidRPr="00B01445">
        <w:rPr>
          <w:rFonts w:ascii="Arial" w:eastAsia="Arial" w:hAnsi="Arial" w:cs="Arial"/>
          <w:color w:val="000000"/>
          <w:sz w:val="20"/>
        </w:rPr>
        <w:t xml:space="preserve"> </w:t>
      </w:r>
      <w:r w:rsidRPr="00B01445">
        <w:rPr>
          <w:rFonts w:ascii="Arial" w:eastAsia="Arial" w:hAnsi="Arial" w:cs="Arial"/>
          <w:color w:val="000000"/>
          <w:sz w:val="20"/>
        </w:rPr>
        <w:t>mætning ≥</w:t>
      </w:r>
      <w:r w:rsidR="003C7EF1" w:rsidRPr="00B01445">
        <w:rPr>
          <w:rFonts w:ascii="Arial" w:eastAsia="Arial" w:hAnsi="Arial" w:cs="Arial"/>
          <w:color w:val="000000"/>
          <w:sz w:val="20"/>
        </w:rPr>
        <w:t xml:space="preserve"> </w:t>
      </w:r>
      <w:r w:rsidRPr="00B01445">
        <w:rPr>
          <w:rFonts w:ascii="Arial" w:eastAsia="Arial" w:hAnsi="Arial" w:cs="Arial"/>
          <w:color w:val="000000"/>
          <w:sz w:val="20"/>
        </w:rPr>
        <w:t>45</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o</w:t>
      </w:r>
      <w:r w:rsidR="007D73BC" w:rsidRPr="00B01445">
        <w:rPr>
          <w:rFonts w:ascii="Arial" w:eastAsia="Arial" w:hAnsi="Arial" w:cs="Arial"/>
          <w:color w:val="000000"/>
          <w:sz w:val="20"/>
        </w:rPr>
        <w:t>g/eller serum ferritin ≥</w:t>
      </w:r>
      <w:r w:rsidR="003C7EF1" w:rsidRPr="00B01445">
        <w:rPr>
          <w:rFonts w:ascii="Arial" w:eastAsia="Arial" w:hAnsi="Arial" w:cs="Arial"/>
          <w:color w:val="000000"/>
          <w:sz w:val="20"/>
        </w:rPr>
        <w:t xml:space="preserve"> </w:t>
      </w:r>
      <w:r w:rsidR="007D73BC" w:rsidRPr="00B01445">
        <w:rPr>
          <w:rFonts w:ascii="Arial" w:eastAsia="Arial" w:hAnsi="Arial" w:cs="Arial"/>
          <w:color w:val="000000"/>
          <w:sz w:val="20"/>
        </w:rPr>
        <w:t>200 µg/l hos kvinder og ≥</w:t>
      </w:r>
      <w:r w:rsidR="003C7EF1" w:rsidRPr="00B01445">
        <w:rPr>
          <w:rFonts w:ascii="Arial" w:eastAsia="Arial" w:hAnsi="Arial" w:cs="Arial"/>
          <w:color w:val="000000"/>
          <w:sz w:val="20"/>
        </w:rPr>
        <w:t xml:space="preserve"> </w:t>
      </w:r>
      <w:r w:rsidR="007D73BC" w:rsidRPr="00B01445">
        <w:rPr>
          <w:rFonts w:ascii="Arial" w:eastAsia="Arial" w:hAnsi="Arial" w:cs="Arial"/>
          <w:color w:val="000000"/>
          <w:sz w:val="20"/>
        </w:rPr>
        <w:t>300 µg/l</w:t>
      </w:r>
      <w:r w:rsidRPr="00B01445">
        <w:rPr>
          <w:rFonts w:ascii="Arial" w:eastAsia="Arial" w:hAnsi="Arial" w:cs="Arial"/>
          <w:color w:val="000000"/>
          <w:sz w:val="20"/>
        </w:rPr>
        <w:t xml:space="preserve"> hos mænd. </w:t>
      </w:r>
    </w:p>
    <w:p w14:paraId="65599044" w14:textId="55778F7E" w:rsidR="005E34A2" w:rsidRPr="00B01445" w:rsidRDefault="00F323B7" w:rsidP="003B6DF7">
      <w:pPr>
        <w:spacing w:after="0" w:line="480" w:lineRule="auto"/>
        <w:rPr>
          <w:rFonts w:ascii="Arial" w:eastAsia="Arial" w:hAnsi="Arial" w:cs="Arial"/>
          <w:sz w:val="20"/>
        </w:rPr>
      </w:pPr>
      <w:r w:rsidRPr="00B01445">
        <w:rPr>
          <w:rFonts w:ascii="Arial" w:eastAsia="Arial" w:hAnsi="Arial" w:cs="Arial"/>
          <w:color w:val="000000"/>
          <w:sz w:val="20"/>
        </w:rPr>
        <w:t xml:space="preserve">Den biokemiske penetrans blandt </w:t>
      </w:r>
      <w:r w:rsidR="007E7780" w:rsidRPr="00B01445">
        <w:rPr>
          <w:rFonts w:ascii="Arial" w:eastAsia="Arial" w:hAnsi="Arial" w:cs="Arial"/>
          <w:color w:val="000000"/>
          <w:sz w:val="20"/>
        </w:rPr>
        <w:t xml:space="preserve">C282Y </w:t>
      </w:r>
      <w:r w:rsidRPr="00B01445">
        <w:rPr>
          <w:rFonts w:ascii="Arial" w:eastAsia="Arial" w:hAnsi="Arial" w:cs="Arial"/>
          <w:color w:val="000000"/>
          <w:sz w:val="20"/>
        </w:rPr>
        <w:t>homozygote danske mænd er høj: 94</w:t>
      </w:r>
      <w:r w:rsidR="007D73BC" w:rsidRPr="00B01445">
        <w:rPr>
          <w:rFonts w:ascii="Arial" w:eastAsia="Arial" w:hAnsi="Arial" w:cs="Arial"/>
          <w:color w:val="000000"/>
          <w:sz w:val="20"/>
        </w:rPr>
        <w:t xml:space="preserve"> </w:t>
      </w:r>
      <w:r w:rsidRPr="00B01445">
        <w:rPr>
          <w:rFonts w:ascii="Arial" w:eastAsia="Arial" w:hAnsi="Arial" w:cs="Arial"/>
          <w:color w:val="000000"/>
          <w:sz w:val="20"/>
        </w:rPr>
        <w:t>%</w:t>
      </w:r>
      <w:r w:rsidRPr="00B01445">
        <w:rPr>
          <w:rFonts w:ascii="Arial" w:eastAsia="Arial" w:hAnsi="Arial" w:cs="Arial"/>
          <w:b/>
          <w:sz w:val="20"/>
        </w:rPr>
        <w:t xml:space="preserve"> </w:t>
      </w:r>
      <w:r w:rsidRPr="00B01445">
        <w:rPr>
          <w:rFonts w:ascii="Arial" w:eastAsia="Arial" w:hAnsi="Arial" w:cs="Arial"/>
          <w:color w:val="000000"/>
          <w:sz w:val="20"/>
        </w:rPr>
        <w:t>har serum ferritin ≥</w:t>
      </w:r>
      <w:r w:rsidR="003C7EF1" w:rsidRPr="00B01445">
        <w:rPr>
          <w:rFonts w:ascii="Arial" w:eastAsia="Arial" w:hAnsi="Arial" w:cs="Arial"/>
          <w:color w:val="000000"/>
          <w:sz w:val="20"/>
        </w:rPr>
        <w:t xml:space="preserve"> </w:t>
      </w:r>
      <w:r w:rsidRPr="00B01445">
        <w:rPr>
          <w:rFonts w:ascii="Arial" w:eastAsia="Arial" w:hAnsi="Arial" w:cs="Arial"/>
          <w:color w:val="000000"/>
          <w:sz w:val="20"/>
        </w:rPr>
        <w:t>300 µg/L, og 44</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har</w:t>
      </w:r>
      <w:r w:rsidRPr="00B01445">
        <w:rPr>
          <w:rFonts w:ascii="Arial" w:eastAsia="Arial" w:hAnsi="Arial" w:cs="Arial"/>
          <w:b/>
          <w:sz w:val="20"/>
        </w:rPr>
        <w:t xml:space="preserve"> </w:t>
      </w:r>
      <w:r w:rsidRPr="00B01445">
        <w:rPr>
          <w:rFonts w:ascii="Arial" w:eastAsia="Arial" w:hAnsi="Arial" w:cs="Arial"/>
          <w:color w:val="000000"/>
          <w:sz w:val="20"/>
        </w:rPr>
        <w:t>værdier</w:t>
      </w:r>
      <w:r w:rsidR="007D73BC" w:rsidRPr="00B01445">
        <w:rPr>
          <w:rFonts w:ascii="Arial" w:eastAsia="Arial" w:hAnsi="Arial" w:cs="Arial"/>
          <w:color w:val="000000"/>
          <w:sz w:val="20"/>
        </w:rPr>
        <w:t xml:space="preserve"> &gt;</w:t>
      </w:r>
      <w:r w:rsidR="003C7EF1" w:rsidRPr="00B01445">
        <w:rPr>
          <w:rFonts w:ascii="Arial" w:eastAsia="Arial" w:hAnsi="Arial" w:cs="Arial"/>
          <w:color w:val="000000"/>
          <w:sz w:val="20"/>
        </w:rPr>
        <w:t xml:space="preserve"> </w:t>
      </w:r>
      <w:r w:rsidR="007D73BC" w:rsidRPr="00B01445">
        <w:rPr>
          <w:rFonts w:ascii="Arial" w:eastAsia="Arial" w:hAnsi="Arial" w:cs="Arial"/>
          <w:color w:val="000000"/>
          <w:sz w:val="20"/>
        </w:rPr>
        <w:t>800 µg/l</w:t>
      </w:r>
      <w:r w:rsidRPr="00B01445">
        <w:rPr>
          <w:rFonts w:ascii="Arial" w:eastAsia="Arial" w:hAnsi="Arial" w:cs="Arial"/>
          <w:color w:val="000000"/>
          <w:sz w:val="20"/>
        </w:rPr>
        <w:t xml:space="preserve">. Blandt </w:t>
      </w:r>
      <w:r w:rsidR="007E7780" w:rsidRPr="00B01445">
        <w:rPr>
          <w:rFonts w:ascii="Arial" w:eastAsia="Arial" w:hAnsi="Arial" w:cs="Arial"/>
          <w:color w:val="000000"/>
          <w:sz w:val="20"/>
        </w:rPr>
        <w:t xml:space="preserve">C282Y </w:t>
      </w:r>
      <w:r w:rsidRPr="00B01445">
        <w:rPr>
          <w:rFonts w:ascii="Arial" w:eastAsia="Arial" w:hAnsi="Arial" w:cs="Arial"/>
          <w:color w:val="000000"/>
          <w:sz w:val="20"/>
        </w:rPr>
        <w:t>compound heterozygote er penetransen 1</w:t>
      </w:r>
      <w:r w:rsidR="003C7EF1" w:rsidRPr="00B01445">
        <w:rPr>
          <w:rFonts w:ascii="Arial" w:eastAsia="Arial" w:hAnsi="Arial" w:cs="Arial"/>
          <w:color w:val="000000"/>
          <w:sz w:val="20"/>
        </w:rPr>
        <w:t xml:space="preserve"> </w:t>
      </w:r>
      <w:r w:rsidRPr="00B01445">
        <w:rPr>
          <w:rFonts w:ascii="Arial" w:eastAsia="Arial" w:hAnsi="Arial" w:cs="Arial"/>
          <w:color w:val="000000"/>
          <w:sz w:val="20"/>
        </w:rPr>
        <w:t>-</w:t>
      </w:r>
      <w:r w:rsidR="003C7EF1" w:rsidRPr="00B01445">
        <w:rPr>
          <w:rFonts w:ascii="Arial" w:eastAsia="Arial" w:hAnsi="Arial" w:cs="Arial"/>
          <w:color w:val="000000"/>
          <w:sz w:val="20"/>
        </w:rPr>
        <w:t xml:space="preserve"> </w:t>
      </w:r>
      <w:r w:rsidRPr="00B01445">
        <w:rPr>
          <w:rFonts w:ascii="Arial" w:eastAsia="Arial" w:hAnsi="Arial" w:cs="Arial"/>
          <w:color w:val="000000"/>
          <w:sz w:val="20"/>
        </w:rPr>
        <w:t>2</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xml:space="preserve">% </w:t>
      </w:r>
      <w:r w:rsidRPr="00B01445">
        <w:rPr>
          <w:rFonts w:ascii="Arial" w:eastAsia="Arial" w:hAnsi="Arial" w:cs="Arial"/>
          <w:sz w:val="20"/>
        </w:rPr>
        <w:t>(3).</w:t>
      </w:r>
      <w:r w:rsidRPr="00B01445">
        <w:rPr>
          <w:rFonts w:ascii="Arial" w:eastAsia="Arial" w:hAnsi="Arial" w:cs="Arial"/>
          <w:color w:val="000000"/>
          <w:sz w:val="20"/>
        </w:rPr>
        <w:t xml:space="preserve"> Høj </w:t>
      </w:r>
      <w:r w:rsidR="007D73BC" w:rsidRPr="00B01445">
        <w:rPr>
          <w:rFonts w:ascii="Arial" w:eastAsia="Arial" w:hAnsi="Arial" w:cs="Arial"/>
          <w:color w:val="000000"/>
          <w:sz w:val="20"/>
        </w:rPr>
        <w:t>biokemisk penetrans ses også</w:t>
      </w:r>
      <w:r w:rsidRPr="00B01445">
        <w:rPr>
          <w:rFonts w:ascii="Arial" w:eastAsia="Arial" w:hAnsi="Arial" w:cs="Arial"/>
          <w:color w:val="000000"/>
          <w:sz w:val="20"/>
        </w:rPr>
        <w:t xml:space="preserve"> i andre vesteuropæiske populationer </w:t>
      </w:r>
      <w:r w:rsidRPr="00B01445">
        <w:rPr>
          <w:rFonts w:ascii="Arial" w:eastAsia="Arial" w:hAnsi="Arial" w:cs="Arial"/>
          <w:sz w:val="20"/>
        </w:rPr>
        <w:t>(13, 14).</w:t>
      </w:r>
    </w:p>
    <w:p w14:paraId="38007BE3" w14:textId="77777777" w:rsidR="005E34A2" w:rsidRPr="00B01445" w:rsidRDefault="005E34A2">
      <w:pPr>
        <w:spacing w:after="0" w:line="240" w:lineRule="auto"/>
        <w:rPr>
          <w:rFonts w:ascii="Arial" w:eastAsia="Arial" w:hAnsi="Arial" w:cs="Arial"/>
          <w:color w:val="000000"/>
          <w:sz w:val="20"/>
        </w:rPr>
      </w:pPr>
    </w:p>
    <w:p w14:paraId="059D7E9F" w14:textId="77777777" w:rsidR="005E34A2" w:rsidRPr="00B01445" w:rsidRDefault="00F323B7" w:rsidP="003B6DF7">
      <w:pPr>
        <w:spacing w:after="0" w:line="480" w:lineRule="auto"/>
        <w:rPr>
          <w:rFonts w:ascii="Arial" w:eastAsia="Arial" w:hAnsi="Arial" w:cs="Arial"/>
          <w:i/>
          <w:color w:val="000000"/>
          <w:sz w:val="20"/>
        </w:rPr>
      </w:pPr>
      <w:r w:rsidRPr="00B01445">
        <w:rPr>
          <w:rFonts w:ascii="Arial" w:eastAsia="Arial" w:hAnsi="Arial" w:cs="Arial"/>
          <w:i/>
          <w:color w:val="000000"/>
          <w:sz w:val="20"/>
        </w:rPr>
        <w:t>Klinisk penetrans</w:t>
      </w:r>
    </w:p>
    <w:p w14:paraId="060F545C" w14:textId="77777777"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color w:val="000000"/>
          <w:sz w:val="20"/>
        </w:rPr>
        <w:t xml:space="preserve">Klinisk penetrans er defineret som biokemisk penetrans og samtidig symptomer eller organskader. </w:t>
      </w:r>
    </w:p>
    <w:p w14:paraId="1524028D" w14:textId="3CF6622A"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color w:val="000000"/>
          <w:sz w:val="20"/>
        </w:rPr>
        <w:t>I en population af 31.192 40</w:t>
      </w:r>
      <w:r w:rsidR="003C7EF1" w:rsidRPr="00B01445">
        <w:rPr>
          <w:rFonts w:ascii="Arial" w:eastAsia="Arial" w:hAnsi="Arial" w:cs="Arial"/>
          <w:color w:val="000000"/>
          <w:sz w:val="20"/>
        </w:rPr>
        <w:t xml:space="preserve"> </w:t>
      </w:r>
      <w:r w:rsidRPr="00B01445">
        <w:rPr>
          <w:rFonts w:ascii="Arial" w:eastAsia="Arial" w:hAnsi="Arial" w:cs="Arial"/>
          <w:color w:val="000000"/>
          <w:sz w:val="20"/>
        </w:rPr>
        <w:t>-</w:t>
      </w:r>
      <w:r w:rsidR="003C7EF1" w:rsidRPr="00B01445">
        <w:rPr>
          <w:rFonts w:ascii="Arial" w:eastAsia="Arial" w:hAnsi="Arial" w:cs="Arial"/>
          <w:color w:val="000000"/>
          <w:sz w:val="20"/>
        </w:rPr>
        <w:t xml:space="preserve"> 69-</w:t>
      </w:r>
      <w:r w:rsidRPr="00B01445">
        <w:rPr>
          <w:rFonts w:ascii="Arial" w:eastAsia="Arial" w:hAnsi="Arial" w:cs="Arial"/>
          <w:color w:val="000000"/>
          <w:sz w:val="20"/>
        </w:rPr>
        <w:t xml:space="preserve">årige nordeuropæere fandtes 203 </w:t>
      </w:r>
      <w:r w:rsidR="007E7780" w:rsidRPr="00B01445">
        <w:rPr>
          <w:rFonts w:ascii="Arial" w:eastAsia="Arial" w:hAnsi="Arial" w:cs="Arial"/>
          <w:color w:val="000000"/>
          <w:sz w:val="20"/>
        </w:rPr>
        <w:t xml:space="preserve">C282Y </w:t>
      </w:r>
      <w:r w:rsidRPr="00B01445">
        <w:rPr>
          <w:rFonts w:ascii="Arial" w:eastAsia="Arial" w:hAnsi="Arial" w:cs="Arial"/>
          <w:color w:val="000000"/>
          <w:sz w:val="20"/>
        </w:rPr>
        <w:t>homozygote personer. Af disse havde 28,4</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af mænd og 1,2</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xml:space="preserve">% af kvinder jernophobnings-sygdom. Blandt C282Y/H63D </w:t>
      </w:r>
      <w:r w:rsidRPr="00B01445">
        <w:rPr>
          <w:rFonts w:ascii="Arial" w:eastAsia="Arial" w:hAnsi="Arial" w:cs="Arial"/>
          <w:i/>
          <w:color w:val="000000"/>
          <w:sz w:val="20"/>
        </w:rPr>
        <w:t>compound</w:t>
      </w:r>
      <w:r w:rsidRPr="00B01445">
        <w:rPr>
          <w:rFonts w:ascii="Arial" w:eastAsia="Arial" w:hAnsi="Arial" w:cs="Arial"/>
          <w:color w:val="000000"/>
          <w:sz w:val="20"/>
        </w:rPr>
        <w:t xml:space="preserve"> heterozygote havde 0,4</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xml:space="preserve">% jernophobnings-sygdom. </w:t>
      </w:r>
    </w:p>
    <w:p w14:paraId="21828662" w14:textId="27D4B056" w:rsidR="005E34A2" w:rsidRPr="00B01445" w:rsidRDefault="007E7780" w:rsidP="003B6DF7">
      <w:pPr>
        <w:spacing w:after="0" w:line="480" w:lineRule="auto"/>
        <w:rPr>
          <w:rFonts w:ascii="Arial" w:eastAsia="Arial" w:hAnsi="Arial" w:cs="Arial"/>
          <w:color w:val="000000"/>
          <w:sz w:val="20"/>
        </w:rPr>
      </w:pPr>
      <w:r w:rsidRPr="00B01445">
        <w:rPr>
          <w:rFonts w:ascii="Arial" w:eastAsia="Arial" w:hAnsi="Arial" w:cs="Arial"/>
          <w:color w:val="000000"/>
          <w:sz w:val="20"/>
        </w:rPr>
        <w:t xml:space="preserve">C282Y </w:t>
      </w:r>
      <w:r w:rsidR="00F323B7" w:rsidRPr="00B01445">
        <w:rPr>
          <w:rFonts w:ascii="Arial" w:eastAsia="Arial" w:hAnsi="Arial" w:cs="Arial"/>
          <w:color w:val="000000"/>
          <w:sz w:val="20"/>
        </w:rPr>
        <w:t>homozygote mæ</w:t>
      </w:r>
      <w:r w:rsidR="007D73BC" w:rsidRPr="00B01445">
        <w:rPr>
          <w:rFonts w:ascii="Arial" w:eastAsia="Arial" w:hAnsi="Arial" w:cs="Arial"/>
          <w:color w:val="000000"/>
          <w:sz w:val="20"/>
        </w:rPr>
        <w:t>nd med serum ferritin ≥</w:t>
      </w:r>
      <w:r w:rsidR="003C7EF1" w:rsidRPr="00B01445">
        <w:rPr>
          <w:rFonts w:ascii="Arial" w:eastAsia="Arial" w:hAnsi="Arial" w:cs="Arial"/>
          <w:color w:val="000000"/>
          <w:sz w:val="20"/>
        </w:rPr>
        <w:t xml:space="preserve"> </w:t>
      </w:r>
      <w:r w:rsidR="007D73BC" w:rsidRPr="00B01445">
        <w:rPr>
          <w:rFonts w:ascii="Arial" w:eastAsia="Arial" w:hAnsi="Arial" w:cs="Arial"/>
          <w:color w:val="000000"/>
          <w:sz w:val="20"/>
        </w:rPr>
        <w:t>1000 μg/l</w:t>
      </w:r>
      <w:r w:rsidR="00F323B7" w:rsidRPr="00B01445">
        <w:rPr>
          <w:rFonts w:ascii="Arial" w:eastAsia="Arial" w:hAnsi="Arial" w:cs="Arial"/>
          <w:color w:val="000000"/>
          <w:sz w:val="20"/>
        </w:rPr>
        <w:t xml:space="preserve"> havde signifikant højere frekvens af kronisk træthed, artritis og leversygdom end mænd uden </w:t>
      </w:r>
      <w:r w:rsidR="00F323B7" w:rsidRPr="00B01445">
        <w:rPr>
          <w:rFonts w:ascii="Arial" w:eastAsia="Arial" w:hAnsi="Arial" w:cs="Arial"/>
          <w:i/>
          <w:color w:val="000000"/>
          <w:sz w:val="20"/>
        </w:rPr>
        <w:t>HFE</w:t>
      </w:r>
      <w:r w:rsidR="00F323B7" w:rsidRPr="00B01445">
        <w:rPr>
          <w:rFonts w:ascii="Arial" w:eastAsia="Arial" w:hAnsi="Arial" w:cs="Arial"/>
          <w:color w:val="000000"/>
          <w:sz w:val="20"/>
        </w:rPr>
        <w:t xml:space="preserve">-mutationer </w:t>
      </w:r>
      <w:r w:rsidR="00F323B7" w:rsidRPr="00B01445">
        <w:rPr>
          <w:rFonts w:ascii="Arial" w:eastAsia="Arial" w:hAnsi="Arial" w:cs="Arial"/>
          <w:sz w:val="20"/>
        </w:rPr>
        <w:t>(4)</w:t>
      </w:r>
      <w:r w:rsidR="00F323B7" w:rsidRPr="00B01445">
        <w:rPr>
          <w:rFonts w:ascii="Arial" w:eastAsia="Arial" w:hAnsi="Arial" w:cs="Arial"/>
          <w:color w:val="000000"/>
          <w:sz w:val="20"/>
        </w:rPr>
        <w:t>.</w:t>
      </w:r>
    </w:p>
    <w:p w14:paraId="276A290E" w14:textId="77777777" w:rsidR="005E34A2" w:rsidRPr="00B01445" w:rsidRDefault="005E34A2" w:rsidP="003B6DF7">
      <w:pPr>
        <w:spacing w:after="0" w:line="480" w:lineRule="auto"/>
        <w:rPr>
          <w:rFonts w:ascii="Arial" w:eastAsia="Arial" w:hAnsi="Arial" w:cs="Arial"/>
          <w:b/>
          <w:sz w:val="20"/>
        </w:rPr>
      </w:pPr>
    </w:p>
    <w:p w14:paraId="2EB5D48E" w14:textId="7777777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Patofysiologi</w:t>
      </w:r>
    </w:p>
    <w:p w14:paraId="10A81698" w14:textId="4D29BFDA"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color w:val="000000"/>
          <w:sz w:val="20"/>
        </w:rPr>
        <w:t>Ferroportin er en forudsætning for jerntransport over humane cellemem</w:t>
      </w:r>
      <w:r w:rsidR="007D73BC" w:rsidRPr="00B01445">
        <w:rPr>
          <w:rFonts w:ascii="Arial" w:eastAsia="Arial" w:hAnsi="Arial" w:cs="Arial"/>
          <w:color w:val="000000"/>
          <w:sz w:val="20"/>
        </w:rPr>
        <w:t>braner, f.eks.</w:t>
      </w:r>
      <w:r w:rsidRPr="00B01445">
        <w:rPr>
          <w:rFonts w:ascii="Arial" w:eastAsia="Arial" w:hAnsi="Arial" w:cs="Arial"/>
          <w:color w:val="000000"/>
          <w:sz w:val="20"/>
        </w:rPr>
        <w:t xml:space="preserve"> enterocytter, hepatocytter, Kuppfer-celler og makrofager. Ferroportinets jerntransport hæmmes af det hepatocyt-deriverede hepcidin (”the master regulator of iron metabolism”), der ved binding til ferroportinet danner et kompleks, der optages i cellerne (5</w:t>
      </w:r>
      <w:r w:rsidR="00A762F9" w:rsidRPr="00B01445">
        <w:rPr>
          <w:rFonts w:ascii="Arial" w:eastAsia="Arial" w:hAnsi="Arial" w:cs="Arial"/>
          <w:color w:val="000000"/>
          <w:sz w:val="20"/>
        </w:rPr>
        <w:t>).</w:t>
      </w:r>
      <w:r w:rsidRPr="00B01445">
        <w:rPr>
          <w:rFonts w:ascii="Arial" w:eastAsia="Arial" w:hAnsi="Arial" w:cs="Arial"/>
          <w:color w:val="000000"/>
          <w:sz w:val="20"/>
        </w:rPr>
        <w:t xml:space="preserve"> </w:t>
      </w:r>
    </w:p>
    <w:p w14:paraId="1B7771E1" w14:textId="77777777"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i/>
          <w:color w:val="000000"/>
          <w:sz w:val="20"/>
        </w:rPr>
        <w:t>Normale HFE</w:t>
      </w:r>
      <w:r w:rsidRPr="00B01445">
        <w:rPr>
          <w:rFonts w:ascii="Arial" w:eastAsia="Arial" w:hAnsi="Arial" w:cs="Arial"/>
          <w:color w:val="000000"/>
          <w:sz w:val="20"/>
        </w:rPr>
        <w:t>- og transferrinreceptor 2 (</w:t>
      </w:r>
      <w:r w:rsidRPr="00B01445">
        <w:rPr>
          <w:rFonts w:ascii="Arial" w:eastAsia="Arial" w:hAnsi="Arial" w:cs="Arial"/>
          <w:i/>
          <w:color w:val="000000"/>
          <w:sz w:val="20"/>
        </w:rPr>
        <w:t>TFR2</w:t>
      </w:r>
      <w:r w:rsidRPr="00B01445">
        <w:rPr>
          <w:rFonts w:ascii="Arial" w:eastAsia="Arial" w:hAnsi="Arial" w:cs="Arial"/>
          <w:color w:val="000000"/>
          <w:sz w:val="20"/>
        </w:rPr>
        <w:t xml:space="preserve">)-komplekser på hepatocytternes cellemembraner aktiverer hepcidin. Defekter i HFE TFR2-komplekserne (bl.a. HFE-hæmokromatose) fører derimod til manglende aktivering af hepcidin. HFE-hæmokromatose er således karakteriseret ved, hvad man kan kalde </w:t>
      </w:r>
      <w:r w:rsidRPr="00B01445">
        <w:rPr>
          <w:rFonts w:ascii="Arial" w:eastAsia="Arial" w:hAnsi="Arial" w:cs="Arial"/>
          <w:i/>
          <w:color w:val="000000"/>
          <w:sz w:val="20"/>
        </w:rPr>
        <w:t>hepcidin insufficiens</w:t>
      </w:r>
      <w:r w:rsidRPr="00B01445">
        <w:rPr>
          <w:rFonts w:ascii="Arial" w:eastAsia="Arial" w:hAnsi="Arial" w:cs="Arial"/>
          <w:color w:val="000000"/>
          <w:sz w:val="20"/>
        </w:rPr>
        <w:t xml:space="preserve">, der resulterer i manglende negativ feedback på jernoptagelse. Den manglende hæmning af jernoptagelse i enterocytterne som følge af </w:t>
      </w:r>
      <w:r w:rsidRPr="00B01445">
        <w:rPr>
          <w:rFonts w:ascii="Arial" w:eastAsia="Arial" w:hAnsi="Arial" w:cs="Arial"/>
          <w:i/>
          <w:color w:val="000000"/>
          <w:sz w:val="20"/>
        </w:rPr>
        <w:t>hepcidin insufficiens</w:t>
      </w:r>
      <w:r w:rsidRPr="00B01445">
        <w:rPr>
          <w:rFonts w:ascii="Arial" w:eastAsia="Arial" w:hAnsi="Arial" w:cs="Arial"/>
          <w:color w:val="000000"/>
          <w:sz w:val="20"/>
        </w:rPr>
        <w:t xml:space="preserve"> er nøglen til udvikling af stort jernoverskud (1). </w:t>
      </w:r>
    </w:p>
    <w:p w14:paraId="5058821B" w14:textId="77777777" w:rsidR="005E34A2" w:rsidRPr="00B01445" w:rsidRDefault="005E34A2" w:rsidP="003B6DF7">
      <w:pPr>
        <w:spacing w:after="0" w:line="480" w:lineRule="auto"/>
        <w:rPr>
          <w:rFonts w:ascii="Arial" w:eastAsia="Arial" w:hAnsi="Arial" w:cs="Arial"/>
          <w:color w:val="000000"/>
          <w:sz w:val="20"/>
        </w:rPr>
      </w:pPr>
    </w:p>
    <w:p w14:paraId="6E841694" w14:textId="77F8823E"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Mens hepcidin er nedsat ved HFE-hæmokromatose er ferroportin til gengæld opreguleret. Derfor er der jernmangel i makrofager (5, 15, 16).</w:t>
      </w:r>
    </w:p>
    <w:p w14:paraId="5C6324A0" w14:textId="77777777" w:rsidR="005E34A2" w:rsidRPr="00B01445" w:rsidRDefault="005E34A2" w:rsidP="003B6DF7">
      <w:pPr>
        <w:spacing w:after="0" w:line="480" w:lineRule="auto"/>
        <w:rPr>
          <w:rFonts w:ascii="Arial" w:eastAsia="Arial" w:hAnsi="Arial" w:cs="Arial"/>
          <w:sz w:val="20"/>
        </w:rPr>
      </w:pPr>
    </w:p>
    <w:p w14:paraId="6280E783" w14:textId="22166865"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Erytropoiesen er normal ved hæmokromatose. </w:t>
      </w:r>
    </w:p>
    <w:p w14:paraId="063E812F" w14:textId="77777777" w:rsidR="005E34A2" w:rsidRPr="00B01445" w:rsidRDefault="005E34A2" w:rsidP="003B6DF7">
      <w:pPr>
        <w:spacing w:after="0" w:line="480" w:lineRule="auto"/>
        <w:rPr>
          <w:rFonts w:ascii="Arial" w:eastAsia="Arial" w:hAnsi="Arial" w:cs="Arial"/>
          <w:sz w:val="20"/>
        </w:rPr>
      </w:pPr>
    </w:p>
    <w:p w14:paraId="26EE8D77" w14:textId="24CFA0F4"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Faste-tr</w:t>
      </w:r>
      <w:r w:rsidR="007D73BC" w:rsidRPr="00B01445">
        <w:rPr>
          <w:rFonts w:ascii="Arial" w:eastAsia="Arial" w:hAnsi="Arial" w:cs="Arial"/>
          <w:sz w:val="20"/>
        </w:rPr>
        <w:t>ansferrin mætning er normalt 16</w:t>
      </w:r>
      <w:r w:rsidRPr="00B01445">
        <w:rPr>
          <w:rFonts w:ascii="Arial" w:eastAsia="Arial" w:hAnsi="Arial" w:cs="Arial"/>
          <w:sz w:val="20"/>
        </w:rPr>
        <w:t>–45</w:t>
      </w:r>
      <w:r w:rsidR="007D73BC" w:rsidRPr="00B01445">
        <w:rPr>
          <w:rFonts w:ascii="Arial" w:eastAsia="Arial" w:hAnsi="Arial" w:cs="Arial"/>
          <w:sz w:val="20"/>
        </w:rPr>
        <w:t xml:space="preserve"> </w:t>
      </w:r>
      <w:r w:rsidRPr="00B01445">
        <w:rPr>
          <w:rFonts w:ascii="Arial" w:eastAsia="Arial" w:hAnsi="Arial" w:cs="Arial"/>
          <w:sz w:val="20"/>
        </w:rPr>
        <w:t>%. En transferrin</w:t>
      </w:r>
      <w:r w:rsidR="007D73BC" w:rsidRPr="00B01445">
        <w:rPr>
          <w:rFonts w:ascii="Arial" w:eastAsia="Arial" w:hAnsi="Arial" w:cs="Arial"/>
          <w:sz w:val="20"/>
        </w:rPr>
        <w:t xml:space="preserve"> </w:t>
      </w:r>
      <w:r w:rsidRPr="00B01445">
        <w:rPr>
          <w:rFonts w:ascii="Arial" w:eastAsia="Arial" w:hAnsi="Arial" w:cs="Arial"/>
          <w:sz w:val="20"/>
        </w:rPr>
        <w:t>mætning &gt;</w:t>
      </w:r>
      <w:r w:rsidR="00705142" w:rsidRPr="00B01445">
        <w:rPr>
          <w:rFonts w:ascii="Arial" w:eastAsia="Arial" w:hAnsi="Arial" w:cs="Arial"/>
          <w:sz w:val="20"/>
        </w:rPr>
        <w:t xml:space="preserve"> </w:t>
      </w:r>
      <w:r w:rsidRPr="00B01445">
        <w:rPr>
          <w:rFonts w:ascii="Arial" w:eastAsia="Arial" w:hAnsi="Arial" w:cs="Arial"/>
          <w:sz w:val="20"/>
        </w:rPr>
        <w:t>60</w:t>
      </w:r>
      <w:r w:rsidR="007D73BC" w:rsidRPr="00B01445">
        <w:rPr>
          <w:rFonts w:ascii="Arial" w:eastAsia="Arial" w:hAnsi="Arial" w:cs="Arial"/>
          <w:sz w:val="20"/>
        </w:rPr>
        <w:t xml:space="preserve"> </w:t>
      </w:r>
      <w:r w:rsidRPr="00B01445">
        <w:rPr>
          <w:rFonts w:ascii="Arial" w:eastAsia="Arial" w:hAnsi="Arial" w:cs="Arial"/>
          <w:sz w:val="20"/>
        </w:rPr>
        <w:t>% resulterer i ikke-transferrin-bundet jern i blodet (Non Transferrin Bound Iron (NTBI)). NTBI optages let i lever-, pancreas-, endo</w:t>
      </w:r>
      <w:r w:rsidR="007D73BC" w:rsidRPr="00B01445">
        <w:rPr>
          <w:rFonts w:ascii="Arial" w:eastAsia="Arial" w:hAnsi="Arial" w:cs="Arial"/>
          <w:sz w:val="20"/>
        </w:rPr>
        <w:t>krine- og hjerte celler. Parenkym</w:t>
      </w:r>
      <w:r w:rsidRPr="00B01445">
        <w:rPr>
          <w:rFonts w:ascii="Arial" w:eastAsia="Arial" w:hAnsi="Arial" w:cs="Arial"/>
          <w:sz w:val="20"/>
        </w:rPr>
        <w:t>celler har lavere antioxidativt forsvar end f</w:t>
      </w:r>
      <w:r w:rsidR="007D73BC" w:rsidRPr="00B01445">
        <w:rPr>
          <w:rFonts w:ascii="Arial" w:eastAsia="Arial" w:hAnsi="Arial" w:cs="Arial"/>
          <w:sz w:val="20"/>
        </w:rPr>
        <w:t>.eks.</w:t>
      </w:r>
      <w:r w:rsidRPr="00B01445">
        <w:rPr>
          <w:rFonts w:ascii="Arial" w:eastAsia="Arial" w:hAnsi="Arial" w:cs="Arial"/>
          <w:sz w:val="20"/>
        </w:rPr>
        <w:t xml:space="preserve"> makrofager, og skades derfor af reaktive oxidative reaktanter forårsaget af NTBI.</w:t>
      </w:r>
    </w:p>
    <w:p w14:paraId="28B5DA36" w14:textId="77777777" w:rsidR="005E34A2" w:rsidRPr="00B01445" w:rsidRDefault="005E34A2" w:rsidP="003B6DF7">
      <w:pPr>
        <w:spacing w:after="0" w:line="480" w:lineRule="auto"/>
        <w:rPr>
          <w:rFonts w:ascii="Arial" w:eastAsia="Arial" w:hAnsi="Arial" w:cs="Arial"/>
          <w:sz w:val="20"/>
        </w:rPr>
      </w:pPr>
    </w:p>
    <w:p w14:paraId="63810422" w14:textId="77777777" w:rsidR="005E34A2" w:rsidRPr="00B01445" w:rsidRDefault="007D73BC" w:rsidP="003B6DF7">
      <w:pPr>
        <w:spacing w:after="0" w:line="480" w:lineRule="auto"/>
        <w:rPr>
          <w:rFonts w:ascii="Arial" w:eastAsia="Arial" w:hAnsi="Arial" w:cs="Arial"/>
          <w:sz w:val="20"/>
        </w:rPr>
      </w:pPr>
      <w:r w:rsidRPr="00B01445">
        <w:rPr>
          <w:rFonts w:ascii="Arial" w:eastAsia="Arial" w:hAnsi="Arial" w:cs="Arial"/>
          <w:sz w:val="20"/>
        </w:rPr>
        <w:t>I leveren fører jernets toks</w:t>
      </w:r>
      <w:r w:rsidR="00F323B7" w:rsidRPr="00B01445">
        <w:rPr>
          <w:rFonts w:ascii="Arial" w:eastAsia="Arial" w:hAnsi="Arial" w:cs="Arial"/>
          <w:sz w:val="20"/>
        </w:rPr>
        <w:t>iske effekt til oxidativt stress i hepatocytterne, der kan forårsage skade på DNA og lipider og forårsage nekrose og apoptose af hepatocytter, Kupffer celle aktivering, aktivering af hepatiske stellate celler og på sigt fibrose og cirrose (17, 18).</w:t>
      </w:r>
    </w:p>
    <w:p w14:paraId="6788873B" w14:textId="77777777" w:rsidR="005E34A2" w:rsidRPr="00B01445" w:rsidRDefault="00F323B7" w:rsidP="003B6DF7">
      <w:pPr>
        <w:spacing w:after="0" w:line="480" w:lineRule="auto"/>
        <w:rPr>
          <w:rFonts w:ascii="Arial" w:eastAsia="Arial" w:hAnsi="Arial" w:cs="Arial"/>
          <w:sz w:val="20"/>
          <w:shd w:val="clear" w:color="auto" w:fill="FFFFFF"/>
        </w:rPr>
      </w:pPr>
      <w:r w:rsidRPr="00B01445">
        <w:rPr>
          <w:rFonts w:ascii="Arial" w:eastAsia="Arial" w:hAnsi="Arial" w:cs="Arial"/>
          <w:sz w:val="20"/>
          <w:shd w:val="clear" w:color="auto" w:fill="FFFFFF"/>
        </w:rPr>
        <w:t xml:space="preserve">Patienter med årelangt stort jernoverskud kan udvikle permanent leverskade med leverfibrose og cirrose. </w:t>
      </w:r>
    </w:p>
    <w:p w14:paraId="7BB8DE70" w14:textId="77777777" w:rsidR="005E34A2" w:rsidRPr="00B01445" w:rsidRDefault="005E34A2">
      <w:pPr>
        <w:spacing w:after="0" w:line="240" w:lineRule="auto"/>
        <w:rPr>
          <w:rFonts w:ascii="Arial" w:eastAsia="Arial" w:hAnsi="Arial" w:cs="Arial"/>
          <w:sz w:val="20"/>
        </w:rPr>
      </w:pPr>
    </w:p>
    <w:p w14:paraId="7E3A6020" w14:textId="77777777" w:rsidR="005E34A2" w:rsidRPr="00B01445" w:rsidRDefault="005E34A2">
      <w:pPr>
        <w:spacing w:after="0" w:line="240" w:lineRule="auto"/>
        <w:rPr>
          <w:rFonts w:ascii="Arial" w:eastAsia="Arial" w:hAnsi="Arial" w:cs="Arial"/>
          <w:b/>
          <w:sz w:val="20"/>
        </w:rPr>
      </w:pPr>
    </w:p>
    <w:p w14:paraId="2086AC21" w14:textId="7777777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Biokemi</w:t>
      </w:r>
    </w:p>
    <w:p w14:paraId="6986353E"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Kroppens jernstatus vurderes bedst ved måling af ferritin (1, 9, 10). Herudover kan transferrin</w:t>
      </w:r>
      <w:r w:rsidR="007D73BC" w:rsidRPr="00B01445">
        <w:rPr>
          <w:rFonts w:ascii="Arial" w:eastAsia="Arial" w:hAnsi="Arial" w:cs="Arial"/>
          <w:sz w:val="20"/>
        </w:rPr>
        <w:t xml:space="preserve"> </w:t>
      </w:r>
      <w:r w:rsidRPr="00B01445">
        <w:rPr>
          <w:rFonts w:ascii="Arial" w:eastAsia="Arial" w:hAnsi="Arial" w:cs="Arial"/>
          <w:sz w:val="20"/>
        </w:rPr>
        <w:t>mætning anvendes til vurdering af jernoverskud (5, 19).</w:t>
      </w:r>
    </w:p>
    <w:p w14:paraId="5CB581C2" w14:textId="6C11D0FA"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Ved hæmokromatose ses tidligt i forløbet forhøjet transferrin</w:t>
      </w:r>
      <w:r w:rsidR="007D73BC" w:rsidRPr="00B01445">
        <w:rPr>
          <w:rFonts w:ascii="Arial" w:eastAsia="Arial" w:hAnsi="Arial" w:cs="Arial"/>
          <w:sz w:val="20"/>
        </w:rPr>
        <w:t xml:space="preserve"> </w:t>
      </w:r>
      <w:r w:rsidRPr="00B01445">
        <w:rPr>
          <w:rFonts w:ascii="Arial" w:eastAsia="Arial" w:hAnsi="Arial" w:cs="Arial"/>
          <w:sz w:val="20"/>
        </w:rPr>
        <w:t xml:space="preserve">mætning. Serum ferritin kan på dette tidspunkt være normalt eller let forhøjet. Med tiden øges kroppens jernoverskud og serum ferritin stiger (20). </w:t>
      </w:r>
      <w:r w:rsidRPr="00B01445">
        <w:rPr>
          <w:rFonts w:ascii="Arial" w:eastAsia="Arial" w:hAnsi="Arial" w:cs="Arial"/>
          <w:sz w:val="20"/>
        </w:rPr>
        <w:lastRenderedPageBreak/>
        <w:t>Skønsmæssigt sv</w:t>
      </w:r>
      <w:r w:rsidR="007D73BC" w:rsidRPr="00B01445">
        <w:rPr>
          <w:rFonts w:ascii="Arial" w:eastAsia="Arial" w:hAnsi="Arial" w:cs="Arial"/>
          <w:sz w:val="20"/>
        </w:rPr>
        <w:t>arer et serum ferritin på 1 µg/l</w:t>
      </w:r>
      <w:r w:rsidRPr="00B01445">
        <w:rPr>
          <w:rFonts w:ascii="Arial" w:eastAsia="Arial" w:hAnsi="Arial" w:cs="Arial"/>
          <w:sz w:val="20"/>
        </w:rPr>
        <w:t xml:space="preserve"> til et jerndepot på 7</w:t>
      </w:r>
      <w:r w:rsidR="00705142" w:rsidRPr="00B01445">
        <w:rPr>
          <w:rFonts w:ascii="Arial" w:eastAsia="Arial" w:hAnsi="Arial" w:cs="Arial"/>
          <w:sz w:val="20"/>
        </w:rPr>
        <w:t xml:space="preserve"> </w:t>
      </w:r>
      <w:r w:rsidRPr="00B01445">
        <w:rPr>
          <w:rFonts w:ascii="Arial" w:eastAsia="Arial" w:hAnsi="Arial" w:cs="Arial"/>
          <w:sz w:val="20"/>
        </w:rPr>
        <w:t>-</w:t>
      </w:r>
      <w:r w:rsidR="00705142" w:rsidRPr="00B01445">
        <w:rPr>
          <w:rFonts w:ascii="Arial" w:eastAsia="Arial" w:hAnsi="Arial" w:cs="Arial"/>
          <w:sz w:val="20"/>
        </w:rPr>
        <w:t xml:space="preserve"> </w:t>
      </w:r>
      <w:r w:rsidRPr="00B01445">
        <w:rPr>
          <w:rFonts w:ascii="Arial" w:eastAsia="Arial" w:hAnsi="Arial" w:cs="Arial"/>
          <w:sz w:val="20"/>
        </w:rPr>
        <w:t>7,5 mg jern (21). Dvs</w:t>
      </w:r>
      <w:r w:rsidR="007D73BC" w:rsidRPr="00B01445">
        <w:rPr>
          <w:rFonts w:ascii="Arial" w:eastAsia="Arial" w:hAnsi="Arial" w:cs="Arial"/>
          <w:sz w:val="20"/>
        </w:rPr>
        <w:t>.</w:t>
      </w:r>
      <w:r w:rsidRPr="00B01445">
        <w:rPr>
          <w:rFonts w:ascii="Arial" w:eastAsia="Arial" w:hAnsi="Arial" w:cs="Arial"/>
          <w:sz w:val="20"/>
        </w:rPr>
        <w:t xml:space="preserve"> en fer</w:t>
      </w:r>
      <w:r w:rsidR="007D73BC" w:rsidRPr="00B01445">
        <w:rPr>
          <w:rFonts w:ascii="Arial" w:eastAsia="Arial" w:hAnsi="Arial" w:cs="Arial"/>
          <w:sz w:val="20"/>
        </w:rPr>
        <w:t>ritin koncentration på 1</w:t>
      </w:r>
      <w:r w:rsidR="00705142" w:rsidRPr="00B01445">
        <w:rPr>
          <w:rFonts w:ascii="Arial" w:eastAsia="Arial" w:hAnsi="Arial" w:cs="Arial"/>
          <w:sz w:val="20"/>
        </w:rPr>
        <w:t>.</w:t>
      </w:r>
      <w:r w:rsidR="007D73BC" w:rsidRPr="00B01445">
        <w:rPr>
          <w:rFonts w:ascii="Arial" w:eastAsia="Arial" w:hAnsi="Arial" w:cs="Arial"/>
          <w:sz w:val="20"/>
        </w:rPr>
        <w:t>000 µg/l</w:t>
      </w:r>
      <w:r w:rsidRPr="00B01445">
        <w:rPr>
          <w:rFonts w:ascii="Arial" w:eastAsia="Arial" w:hAnsi="Arial" w:cs="Arial"/>
          <w:sz w:val="20"/>
        </w:rPr>
        <w:t xml:space="preserve"> svarer til et jernoverskud på 7</w:t>
      </w:r>
      <w:r w:rsidR="00705142" w:rsidRPr="00B01445">
        <w:rPr>
          <w:rFonts w:ascii="Arial" w:eastAsia="Arial" w:hAnsi="Arial" w:cs="Arial"/>
          <w:sz w:val="20"/>
        </w:rPr>
        <w:t xml:space="preserve"> </w:t>
      </w:r>
      <w:r w:rsidRPr="00B01445">
        <w:rPr>
          <w:rFonts w:ascii="Arial" w:eastAsia="Arial" w:hAnsi="Arial" w:cs="Arial"/>
          <w:sz w:val="20"/>
        </w:rPr>
        <w:t>-</w:t>
      </w:r>
      <w:r w:rsidR="00705142" w:rsidRPr="00B01445">
        <w:rPr>
          <w:rFonts w:ascii="Arial" w:eastAsia="Arial" w:hAnsi="Arial" w:cs="Arial"/>
          <w:sz w:val="20"/>
        </w:rPr>
        <w:t xml:space="preserve"> </w:t>
      </w:r>
      <w:r w:rsidRPr="00B01445">
        <w:rPr>
          <w:rFonts w:ascii="Arial" w:eastAsia="Arial" w:hAnsi="Arial" w:cs="Arial"/>
          <w:sz w:val="20"/>
        </w:rPr>
        <w:t>7,5 g.</w:t>
      </w:r>
    </w:p>
    <w:p w14:paraId="3A3FE171" w14:textId="284BFD84" w:rsidR="005E34A2" w:rsidRPr="00B01445" w:rsidRDefault="00F323B7" w:rsidP="003B6DF7">
      <w:pPr>
        <w:tabs>
          <w:tab w:val="left" w:pos="-1440"/>
          <w:tab w:val="left" w:pos="-300"/>
          <w:tab w:val="left" w:pos="820"/>
          <w:tab w:val="left" w:pos="1960"/>
          <w:tab w:val="left" w:pos="3100"/>
          <w:tab w:val="left" w:pos="4220"/>
          <w:tab w:val="left" w:pos="5360"/>
          <w:tab w:val="left" w:pos="6500"/>
          <w:tab w:val="left" w:pos="7480"/>
          <w:tab w:val="left" w:pos="8760"/>
          <w:tab w:val="right" w:leader="dot" w:pos="9020"/>
          <w:tab w:val="left" w:pos="9800"/>
        </w:tabs>
        <w:spacing w:after="0" w:line="480" w:lineRule="auto"/>
        <w:rPr>
          <w:rFonts w:ascii="Arial" w:eastAsia="Arial" w:hAnsi="Arial" w:cs="Arial"/>
          <w:sz w:val="20"/>
        </w:rPr>
      </w:pPr>
      <w:r w:rsidRPr="00B01445">
        <w:rPr>
          <w:rFonts w:ascii="Arial" w:eastAsia="Arial" w:hAnsi="Arial" w:cs="Arial"/>
          <w:sz w:val="20"/>
        </w:rPr>
        <w:t>En transferrin</w:t>
      </w:r>
      <w:r w:rsidR="007D73BC" w:rsidRPr="00B01445">
        <w:rPr>
          <w:rFonts w:ascii="Arial" w:eastAsia="Arial" w:hAnsi="Arial" w:cs="Arial"/>
          <w:sz w:val="20"/>
        </w:rPr>
        <w:t xml:space="preserve"> </w:t>
      </w:r>
      <w:r w:rsidRPr="00B01445">
        <w:rPr>
          <w:rFonts w:ascii="Arial" w:eastAsia="Arial" w:hAnsi="Arial" w:cs="Arial"/>
          <w:sz w:val="20"/>
        </w:rPr>
        <w:t>mætning &gt;</w:t>
      </w:r>
      <w:r w:rsidR="00705142" w:rsidRPr="00B01445">
        <w:rPr>
          <w:rFonts w:ascii="Arial" w:eastAsia="Arial" w:hAnsi="Arial" w:cs="Arial"/>
          <w:sz w:val="20"/>
        </w:rPr>
        <w:t xml:space="preserve"> </w:t>
      </w:r>
      <w:r w:rsidRPr="00B01445">
        <w:rPr>
          <w:rFonts w:ascii="Arial" w:eastAsia="Arial" w:hAnsi="Arial" w:cs="Arial"/>
          <w:sz w:val="20"/>
        </w:rPr>
        <w:t>45</w:t>
      </w:r>
      <w:r w:rsidR="007D73BC" w:rsidRPr="00B01445">
        <w:rPr>
          <w:rFonts w:ascii="Arial" w:eastAsia="Arial" w:hAnsi="Arial" w:cs="Arial"/>
          <w:sz w:val="20"/>
        </w:rPr>
        <w:t xml:space="preserve"> </w:t>
      </w:r>
      <w:r w:rsidRPr="00B01445">
        <w:rPr>
          <w:rFonts w:ascii="Arial" w:eastAsia="Arial" w:hAnsi="Arial" w:cs="Arial"/>
          <w:sz w:val="20"/>
        </w:rPr>
        <w:t>% bør udløse en kontrolmåling og måling af ferritin (22, 23). Hvis mætningen ved to målinger er &gt;</w:t>
      </w:r>
      <w:r w:rsidR="00705142" w:rsidRPr="00B01445">
        <w:rPr>
          <w:rFonts w:ascii="Arial" w:eastAsia="Arial" w:hAnsi="Arial" w:cs="Arial"/>
          <w:sz w:val="20"/>
        </w:rPr>
        <w:t xml:space="preserve"> </w:t>
      </w:r>
      <w:r w:rsidRPr="00B01445">
        <w:rPr>
          <w:rFonts w:ascii="Arial" w:eastAsia="Arial" w:hAnsi="Arial" w:cs="Arial"/>
          <w:sz w:val="20"/>
        </w:rPr>
        <w:t>45</w:t>
      </w:r>
      <w:r w:rsidR="007D73BC" w:rsidRPr="00B01445">
        <w:rPr>
          <w:rFonts w:ascii="Arial" w:eastAsia="Arial" w:hAnsi="Arial" w:cs="Arial"/>
          <w:sz w:val="20"/>
        </w:rPr>
        <w:t xml:space="preserve"> </w:t>
      </w:r>
      <w:r w:rsidRPr="00B01445">
        <w:rPr>
          <w:rFonts w:ascii="Arial" w:eastAsia="Arial" w:hAnsi="Arial" w:cs="Arial"/>
          <w:sz w:val="20"/>
        </w:rPr>
        <w:t xml:space="preserve">% bør der undersøges for </w:t>
      </w:r>
      <w:r w:rsidRPr="00B01445">
        <w:rPr>
          <w:rFonts w:ascii="Arial" w:eastAsia="Arial" w:hAnsi="Arial" w:cs="Arial"/>
          <w:i/>
          <w:sz w:val="20"/>
        </w:rPr>
        <w:t>HFE</w:t>
      </w:r>
      <w:r w:rsidRPr="00B01445">
        <w:rPr>
          <w:rFonts w:ascii="Arial" w:eastAsia="Arial" w:hAnsi="Arial" w:cs="Arial"/>
          <w:sz w:val="20"/>
        </w:rPr>
        <w:t>-mutationer.</w:t>
      </w:r>
    </w:p>
    <w:p w14:paraId="3FB89074" w14:textId="4AC3BFEF" w:rsidR="005E34A2" w:rsidRPr="00B01445" w:rsidRDefault="00F323B7" w:rsidP="003B6DF7">
      <w:pPr>
        <w:tabs>
          <w:tab w:val="left" w:pos="-1440"/>
          <w:tab w:val="left" w:pos="-300"/>
          <w:tab w:val="left" w:pos="820"/>
          <w:tab w:val="left" w:pos="1960"/>
          <w:tab w:val="left" w:pos="3100"/>
          <w:tab w:val="left" w:pos="4220"/>
          <w:tab w:val="left" w:pos="5360"/>
          <w:tab w:val="left" w:pos="6500"/>
          <w:tab w:val="left" w:pos="7480"/>
          <w:tab w:val="left" w:pos="8760"/>
          <w:tab w:val="right" w:leader="dot" w:pos="9020"/>
          <w:tab w:val="left" w:pos="9800"/>
        </w:tabs>
        <w:spacing w:after="0" w:line="480" w:lineRule="auto"/>
        <w:jc w:val="both"/>
        <w:rPr>
          <w:rFonts w:ascii="Arial" w:eastAsia="Arial" w:hAnsi="Arial" w:cs="Arial"/>
          <w:b/>
          <w:sz w:val="20"/>
        </w:rPr>
      </w:pPr>
      <w:r w:rsidRPr="00B01445">
        <w:rPr>
          <w:rFonts w:ascii="Arial" w:eastAsia="Arial" w:hAnsi="Arial" w:cs="Arial"/>
          <w:sz w:val="20"/>
        </w:rPr>
        <w:t>Forhøjet serum ferritin konce</w:t>
      </w:r>
      <w:r w:rsidR="007D73BC" w:rsidRPr="00B01445">
        <w:rPr>
          <w:rFonts w:ascii="Arial" w:eastAsia="Arial" w:hAnsi="Arial" w:cs="Arial"/>
          <w:sz w:val="20"/>
        </w:rPr>
        <w:t>ntration defineres som &gt;</w:t>
      </w:r>
      <w:r w:rsidR="00705142" w:rsidRPr="00B01445">
        <w:rPr>
          <w:rFonts w:ascii="Arial" w:eastAsia="Arial" w:hAnsi="Arial" w:cs="Arial"/>
          <w:sz w:val="20"/>
        </w:rPr>
        <w:t xml:space="preserve"> </w:t>
      </w:r>
      <w:r w:rsidR="007D73BC" w:rsidRPr="00B01445">
        <w:rPr>
          <w:rFonts w:ascii="Arial" w:eastAsia="Arial" w:hAnsi="Arial" w:cs="Arial"/>
          <w:sz w:val="20"/>
        </w:rPr>
        <w:t>200 µg/l hos kvinder og &gt;</w:t>
      </w:r>
      <w:r w:rsidR="00705142" w:rsidRPr="00B01445">
        <w:rPr>
          <w:rFonts w:ascii="Arial" w:eastAsia="Arial" w:hAnsi="Arial" w:cs="Arial"/>
          <w:sz w:val="20"/>
        </w:rPr>
        <w:t xml:space="preserve"> </w:t>
      </w:r>
      <w:r w:rsidR="007D73BC" w:rsidRPr="00B01445">
        <w:rPr>
          <w:rFonts w:ascii="Arial" w:eastAsia="Arial" w:hAnsi="Arial" w:cs="Arial"/>
          <w:sz w:val="20"/>
        </w:rPr>
        <w:t>300 µg/l</w:t>
      </w:r>
      <w:r w:rsidRPr="00B01445">
        <w:rPr>
          <w:rFonts w:ascii="Arial" w:eastAsia="Arial" w:hAnsi="Arial" w:cs="Arial"/>
          <w:sz w:val="20"/>
        </w:rPr>
        <w:t xml:space="preserve"> hos mænd (1, 9, 10).</w:t>
      </w:r>
    </w:p>
    <w:p w14:paraId="268A9B44" w14:textId="2E6C725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sz w:val="20"/>
        </w:rPr>
        <w:t>Ved 500 ml fleboto</w:t>
      </w:r>
      <w:r w:rsidR="007D73BC" w:rsidRPr="00B01445">
        <w:rPr>
          <w:rFonts w:ascii="Arial" w:eastAsia="Arial" w:hAnsi="Arial" w:cs="Arial"/>
          <w:sz w:val="20"/>
        </w:rPr>
        <w:t>mi mistes 215</w:t>
      </w:r>
      <w:r w:rsidR="00705142" w:rsidRPr="00B01445">
        <w:rPr>
          <w:rFonts w:ascii="Arial" w:eastAsia="Arial" w:hAnsi="Arial" w:cs="Arial"/>
          <w:sz w:val="20"/>
        </w:rPr>
        <w:t xml:space="preserve"> </w:t>
      </w:r>
      <w:r w:rsidRPr="00B01445">
        <w:rPr>
          <w:rFonts w:ascii="Arial" w:eastAsia="Arial" w:hAnsi="Arial" w:cs="Arial"/>
          <w:sz w:val="20"/>
        </w:rPr>
        <w:t>–</w:t>
      </w:r>
      <w:r w:rsidR="00705142" w:rsidRPr="00B01445">
        <w:rPr>
          <w:rFonts w:ascii="Arial" w:eastAsia="Arial" w:hAnsi="Arial" w:cs="Arial"/>
          <w:sz w:val="20"/>
        </w:rPr>
        <w:t xml:space="preserve"> </w:t>
      </w:r>
      <w:r w:rsidRPr="00B01445">
        <w:rPr>
          <w:rFonts w:ascii="Arial" w:eastAsia="Arial" w:hAnsi="Arial" w:cs="Arial"/>
          <w:sz w:val="20"/>
        </w:rPr>
        <w:t>315</w:t>
      </w:r>
      <w:r w:rsidR="00705142" w:rsidRPr="00B01445">
        <w:rPr>
          <w:rFonts w:ascii="Arial" w:eastAsia="Arial" w:hAnsi="Arial" w:cs="Arial"/>
          <w:sz w:val="20"/>
        </w:rPr>
        <w:t xml:space="preserve"> </w:t>
      </w:r>
      <w:r w:rsidRPr="00B01445">
        <w:rPr>
          <w:rFonts w:ascii="Arial" w:eastAsia="Arial" w:hAnsi="Arial" w:cs="Arial"/>
          <w:sz w:val="20"/>
        </w:rPr>
        <w:t xml:space="preserve">mg jern afhængig af </w:t>
      </w:r>
      <w:r w:rsidR="00A762F9" w:rsidRPr="00B01445">
        <w:rPr>
          <w:rFonts w:ascii="Arial" w:eastAsia="Arial" w:hAnsi="Arial" w:cs="Arial"/>
          <w:sz w:val="20"/>
        </w:rPr>
        <w:t>hæmoglobinkoncentrationen</w:t>
      </w:r>
      <w:r w:rsidRPr="00B01445">
        <w:rPr>
          <w:rFonts w:ascii="Arial" w:eastAsia="Arial" w:hAnsi="Arial" w:cs="Arial"/>
          <w:sz w:val="20"/>
        </w:rPr>
        <w:t>. Efter en tapning falder ferritin gradvist i løbet af ca. 2 uger, hvorefter det stiger langsomt og når udgangspunktet efter 3,5</w:t>
      </w:r>
      <w:r w:rsidR="00705142" w:rsidRPr="00B01445">
        <w:rPr>
          <w:rFonts w:ascii="Arial" w:eastAsia="Arial" w:hAnsi="Arial" w:cs="Arial"/>
          <w:sz w:val="20"/>
        </w:rPr>
        <w:t xml:space="preserve"> </w:t>
      </w:r>
      <w:r w:rsidRPr="00B01445">
        <w:rPr>
          <w:rFonts w:ascii="Arial" w:eastAsia="Arial" w:hAnsi="Arial" w:cs="Arial"/>
          <w:sz w:val="20"/>
        </w:rPr>
        <w:t>–</w:t>
      </w:r>
      <w:r w:rsidR="00705142" w:rsidRPr="00B01445">
        <w:rPr>
          <w:rFonts w:ascii="Arial" w:eastAsia="Arial" w:hAnsi="Arial" w:cs="Arial"/>
          <w:sz w:val="20"/>
        </w:rPr>
        <w:t xml:space="preserve"> </w:t>
      </w:r>
      <w:r w:rsidRPr="00B01445">
        <w:rPr>
          <w:rFonts w:ascii="Arial" w:eastAsia="Arial" w:hAnsi="Arial" w:cs="Arial"/>
          <w:sz w:val="20"/>
        </w:rPr>
        <w:t>4 måneder (5, 24).</w:t>
      </w:r>
    </w:p>
    <w:p w14:paraId="2E735379" w14:textId="77777777" w:rsidR="005E34A2" w:rsidRPr="00B01445" w:rsidRDefault="005E34A2" w:rsidP="003B6DF7">
      <w:pPr>
        <w:spacing w:after="0" w:line="480" w:lineRule="auto"/>
        <w:rPr>
          <w:rFonts w:ascii="Arial" w:eastAsia="Arial" w:hAnsi="Arial" w:cs="Arial"/>
          <w:b/>
          <w:sz w:val="20"/>
        </w:rPr>
      </w:pPr>
    </w:p>
    <w:p w14:paraId="195625A5" w14:textId="7777777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Symptomer og komplikationer</w:t>
      </w:r>
    </w:p>
    <w:p w14:paraId="18EEF8DF" w14:textId="66ADC6FB"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sz w:val="20"/>
        </w:rPr>
        <w:t xml:space="preserve">Symptomer ses sjældent før 30-årsalderen hos mænd og før 50-årsalderen hos kvinder. De fleste patienter har ingen gener i sygdommens tidlige fase. Symptomerne afspejler delvist jernaflejring i forskellige organer. </w:t>
      </w:r>
      <w:r w:rsidRPr="00B01445">
        <w:rPr>
          <w:rFonts w:ascii="Arial" w:eastAsia="Arial" w:hAnsi="Arial" w:cs="Arial"/>
          <w:i/>
          <w:sz w:val="20"/>
        </w:rPr>
        <w:t>Træthed, ledsmerter, mavesmerter og nedsat libido</w:t>
      </w:r>
      <w:r w:rsidRPr="00B01445">
        <w:rPr>
          <w:rFonts w:ascii="Arial" w:eastAsia="Arial" w:hAnsi="Arial" w:cs="Arial"/>
          <w:sz w:val="20"/>
        </w:rPr>
        <w:t xml:space="preserve"> er blandt de hyppigste og første symptomer, mens patienterne sjældnere præsenterer sig med </w:t>
      </w:r>
      <w:r w:rsidRPr="00B01445">
        <w:rPr>
          <w:rFonts w:ascii="Arial" w:eastAsia="Arial" w:hAnsi="Arial" w:cs="Arial"/>
          <w:i/>
          <w:sz w:val="20"/>
        </w:rPr>
        <w:t>cirrose, hyperpigmentatio, og diabetes</w:t>
      </w:r>
      <w:r w:rsidRPr="00B01445">
        <w:rPr>
          <w:rFonts w:ascii="Arial" w:eastAsia="Arial" w:hAnsi="Arial" w:cs="Arial"/>
          <w:sz w:val="20"/>
        </w:rPr>
        <w:t xml:space="preserve"> (den klassiske bronzediabetes). Hos de fleste patienter (60</w:t>
      </w:r>
      <w:r w:rsidR="00705142" w:rsidRPr="00B01445">
        <w:rPr>
          <w:rFonts w:ascii="Arial" w:eastAsia="Arial" w:hAnsi="Arial" w:cs="Arial"/>
          <w:sz w:val="20"/>
        </w:rPr>
        <w:t xml:space="preserve"> </w:t>
      </w:r>
      <w:r w:rsidRPr="00B01445">
        <w:rPr>
          <w:rFonts w:ascii="Arial" w:eastAsia="Arial" w:hAnsi="Arial" w:cs="Arial"/>
          <w:sz w:val="20"/>
        </w:rPr>
        <w:t>-</w:t>
      </w:r>
      <w:r w:rsidR="00705142" w:rsidRPr="00B01445">
        <w:rPr>
          <w:rFonts w:ascii="Arial" w:eastAsia="Arial" w:hAnsi="Arial" w:cs="Arial"/>
          <w:sz w:val="20"/>
        </w:rPr>
        <w:t xml:space="preserve"> </w:t>
      </w:r>
      <w:r w:rsidRPr="00B01445">
        <w:rPr>
          <w:rFonts w:ascii="Arial" w:eastAsia="Arial" w:hAnsi="Arial" w:cs="Arial"/>
          <w:sz w:val="20"/>
        </w:rPr>
        <w:t>70</w:t>
      </w:r>
      <w:r w:rsidR="007D73BC" w:rsidRPr="00B01445">
        <w:rPr>
          <w:rFonts w:ascii="Arial" w:eastAsia="Arial" w:hAnsi="Arial" w:cs="Arial"/>
          <w:sz w:val="20"/>
        </w:rPr>
        <w:t xml:space="preserve"> </w:t>
      </w:r>
      <w:r w:rsidRPr="00B01445">
        <w:rPr>
          <w:rFonts w:ascii="Arial" w:eastAsia="Arial" w:hAnsi="Arial" w:cs="Arial"/>
          <w:sz w:val="20"/>
        </w:rPr>
        <w:t xml:space="preserve">%) er debutsymptomet ledgener – hyppigst fra de små fingerled, men de større led kan også afficeres. </w:t>
      </w:r>
      <w:r w:rsidRPr="00B01445">
        <w:rPr>
          <w:rFonts w:ascii="Arial" w:eastAsia="Arial" w:hAnsi="Arial" w:cs="Arial"/>
          <w:color w:val="000000"/>
          <w:sz w:val="20"/>
        </w:rPr>
        <w:t xml:space="preserve">I et studie fra 1999 af 2851 </w:t>
      </w:r>
      <w:r w:rsidRPr="00B01445">
        <w:rPr>
          <w:rFonts w:ascii="Arial" w:eastAsia="Arial" w:hAnsi="Arial" w:cs="Arial"/>
          <w:sz w:val="20"/>
        </w:rPr>
        <w:t>hæmokromatose</w:t>
      </w:r>
      <w:r w:rsidRPr="00B01445">
        <w:rPr>
          <w:rFonts w:ascii="Arial" w:eastAsia="Arial" w:hAnsi="Arial" w:cs="Arial"/>
          <w:color w:val="000000"/>
          <w:sz w:val="20"/>
        </w:rPr>
        <w:t>patienter var de hyppigste symptomer træthed (46</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ledsmerter (44</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og nedsat libido (26</w:t>
      </w:r>
      <w:r w:rsidR="007D73BC" w:rsidRPr="00B01445">
        <w:rPr>
          <w:rFonts w:ascii="Arial" w:eastAsia="Arial" w:hAnsi="Arial" w:cs="Arial"/>
          <w:color w:val="000000"/>
          <w:sz w:val="20"/>
        </w:rPr>
        <w:t xml:space="preserve"> </w:t>
      </w:r>
      <w:r w:rsidRPr="00B01445">
        <w:rPr>
          <w:rFonts w:ascii="Arial" w:eastAsia="Arial" w:hAnsi="Arial" w:cs="Arial"/>
          <w:color w:val="000000"/>
          <w:sz w:val="20"/>
        </w:rPr>
        <w:t>%) (25).</w:t>
      </w:r>
    </w:p>
    <w:p w14:paraId="22CE32E5"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Den typiske patient opdages tilfældigt i forbindelse med blodprøver. Op mod 75 % af patienterne er således asymptomatiske ved diagnosetidspunktet (1, 2, 15). </w:t>
      </w:r>
    </w:p>
    <w:p w14:paraId="5B83314A"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Ved stigende jernoverskud øges risikoen for organskade (21). </w:t>
      </w:r>
    </w:p>
    <w:p w14:paraId="5306C344"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Komplikationer til hæmokromatose kan være deciderede følgesygdomme (cirrose, diabetes, cardiomyopati og osteoporose) og ledsagesymptomer som kan påvirke livskvaliteten betydeligt. Sidstnævnte inkluderer ledsmerter, træthed og impotens. </w:t>
      </w:r>
    </w:p>
    <w:p w14:paraId="457DEA4F" w14:textId="77777777" w:rsidR="005E34A2" w:rsidRPr="00B01445" w:rsidRDefault="005E34A2">
      <w:pPr>
        <w:spacing w:after="0" w:line="240" w:lineRule="auto"/>
        <w:rPr>
          <w:rFonts w:ascii="Arial" w:eastAsia="Arial" w:hAnsi="Arial" w:cs="Arial"/>
          <w:sz w:val="20"/>
        </w:rPr>
      </w:pPr>
    </w:p>
    <w:p w14:paraId="0A92B40A"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Cirrose og leversygdom</w:t>
      </w:r>
      <w:r w:rsidRPr="00B01445">
        <w:rPr>
          <w:rFonts w:ascii="Arial" w:eastAsia="Arial" w:hAnsi="Arial" w:cs="Arial"/>
          <w:sz w:val="20"/>
        </w:rPr>
        <w:t xml:space="preserve">. </w:t>
      </w:r>
    </w:p>
    <w:p w14:paraId="3911A738" w14:textId="33B789E3"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Blandt homozygote patienter var prævalensen 2</w:t>
      </w:r>
      <w:r w:rsidR="00B00FE7" w:rsidRPr="00B01445">
        <w:rPr>
          <w:rFonts w:ascii="Arial" w:eastAsia="Arial" w:hAnsi="Arial" w:cs="Arial"/>
          <w:sz w:val="20"/>
        </w:rPr>
        <w:t xml:space="preserve"> </w:t>
      </w:r>
      <w:r w:rsidRPr="00B01445">
        <w:rPr>
          <w:rFonts w:ascii="Arial" w:eastAsia="Arial" w:hAnsi="Arial" w:cs="Arial"/>
          <w:sz w:val="20"/>
        </w:rPr>
        <w:t>% blandt kvinder og 6</w:t>
      </w:r>
      <w:r w:rsidR="00B00FE7" w:rsidRPr="00B01445">
        <w:rPr>
          <w:rFonts w:ascii="Arial" w:eastAsia="Arial" w:hAnsi="Arial" w:cs="Arial"/>
          <w:sz w:val="20"/>
        </w:rPr>
        <w:t xml:space="preserve"> </w:t>
      </w:r>
      <w:r w:rsidRPr="00B01445">
        <w:rPr>
          <w:rFonts w:ascii="Arial" w:eastAsia="Arial" w:hAnsi="Arial" w:cs="Arial"/>
          <w:sz w:val="20"/>
        </w:rPr>
        <w:t xml:space="preserve">% blandt mænd i et norsk studie (26). Ca. 1/3 havde forhøjede leverenzymer. Begyndende leverfibrose kan </w:t>
      </w:r>
      <w:r w:rsidR="00B00FE7" w:rsidRPr="00B01445">
        <w:rPr>
          <w:rFonts w:ascii="Arial" w:eastAsia="Arial" w:hAnsi="Arial" w:cs="Arial"/>
          <w:sz w:val="20"/>
        </w:rPr>
        <w:t>ses ved serum ferritin ≥</w:t>
      </w:r>
      <w:r w:rsidR="00705142" w:rsidRPr="00B01445">
        <w:rPr>
          <w:rFonts w:ascii="Arial" w:eastAsia="Arial" w:hAnsi="Arial" w:cs="Arial"/>
          <w:sz w:val="20"/>
        </w:rPr>
        <w:t xml:space="preserve"> </w:t>
      </w:r>
      <w:r w:rsidR="00B00FE7" w:rsidRPr="00B01445">
        <w:rPr>
          <w:rFonts w:ascii="Arial" w:eastAsia="Arial" w:hAnsi="Arial" w:cs="Arial"/>
          <w:sz w:val="20"/>
        </w:rPr>
        <w:t>700 µg/l</w:t>
      </w:r>
      <w:r w:rsidRPr="00B01445">
        <w:rPr>
          <w:rFonts w:ascii="Arial" w:eastAsia="Arial" w:hAnsi="Arial" w:cs="Arial"/>
          <w:sz w:val="20"/>
        </w:rPr>
        <w:t xml:space="preserve"> (21).</w:t>
      </w:r>
      <w:r w:rsidRPr="00B01445">
        <w:rPr>
          <w:rFonts w:ascii="Arial" w:eastAsia="Arial" w:hAnsi="Arial" w:cs="Arial"/>
          <w:color w:val="000000"/>
          <w:sz w:val="20"/>
        </w:rPr>
        <w:t xml:space="preserve"> </w:t>
      </w:r>
      <w:r w:rsidRPr="00B01445">
        <w:rPr>
          <w:rFonts w:ascii="Arial" w:eastAsia="Arial" w:hAnsi="Arial" w:cs="Arial"/>
          <w:sz w:val="20"/>
        </w:rPr>
        <w:t xml:space="preserve">Cirrosen kan kompliceres med leverinsufficiens og hepatocellulært </w:t>
      </w:r>
      <w:r w:rsidR="00B00FE7" w:rsidRPr="00B01445">
        <w:rPr>
          <w:rFonts w:ascii="Arial" w:eastAsia="Arial" w:hAnsi="Arial" w:cs="Arial"/>
          <w:sz w:val="20"/>
        </w:rPr>
        <w:t>k</w:t>
      </w:r>
      <w:r w:rsidRPr="00B01445">
        <w:rPr>
          <w:rFonts w:ascii="Arial" w:eastAsia="Arial" w:hAnsi="Arial" w:cs="Arial"/>
          <w:sz w:val="20"/>
        </w:rPr>
        <w:t>arcinom (27). Den negative prædiktive værdi af ferritin &lt; 1000 ug/l for diagnosen cirrose er 95 % og blandt uselekterede cirrosepatienter</w:t>
      </w:r>
      <w:r w:rsidR="00B00FE7" w:rsidRPr="00B01445">
        <w:rPr>
          <w:rFonts w:ascii="Arial" w:eastAsia="Arial" w:hAnsi="Arial" w:cs="Arial"/>
          <w:sz w:val="20"/>
        </w:rPr>
        <w:t xml:space="preserve"> var prævalensen af homozygote </w:t>
      </w:r>
      <w:r w:rsidRPr="00B01445">
        <w:rPr>
          <w:rFonts w:ascii="Arial" w:eastAsia="Arial" w:hAnsi="Arial" w:cs="Arial"/>
          <w:sz w:val="20"/>
        </w:rPr>
        <w:t xml:space="preserve">10 gange højere end i baggrundsbefolkningen (28). </w:t>
      </w:r>
    </w:p>
    <w:p w14:paraId="7548E309" w14:textId="6EE45AF6" w:rsidR="005E34A2" w:rsidRPr="00B01445" w:rsidRDefault="00F323B7" w:rsidP="003B6DF7">
      <w:pPr>
        <w:spacing w:after="0" w:line="480" w:lineRule="auto"/>
        <w:rPr>
          <w:rFonts w:ascii="Arial" w:eastAsia="Arial" w:hAnsi="Arial" w:cs="Arial"/>
          <w:sz w:val="20"/>
          <w:shd w:val="clear" w:color="auto" w:fill="FFFFFF"/>
        </w:rPr>
      </w:pPr>
      <w:r w:rsidRPr="00B01445">
        <w:rPr>
          <w:rFonts w:ascii="Arial" w:eastAsia="Arial" w:hAnsi="Arial" w:cs="Arial"/>
          <w:color w:val="000000"/>
          <w:sz w:val="20"/>
          <w:shd w:val="clear" w:color="auto" w:fill="FFFFFF"/>
        </w:rPr>
        <w:t xml:space="preserve">I et sammenlignende studie med 120 </w:t>
      </w:r>
      <w:r w:rsidR="00A762F9" w:rsidRPr="00B01445">
        <w:rPr>
          <w:rFonts w:ascii="Arial" w:eastAsia="Arial" w:hAnsi="Arial" w:cs="Arial"/>
          <w:color w:val="000000"/>
          <w:sz w:val="20"/>
          <w:shd w:val="clear" w:color="auto" w:fill="FFFFFF"/>
        </w:rPr>
        <w:t>nydiagnosticerede</w:t>
      </w:r>
      <w:r w:rsidRPr="00B01445">
        <w:rPr>
          <w:rFonts w:ascii="Arial" w:eastAsia="Arial" w:hAnsi="Arial" w:cs="Arial"/>
          <w:color w:val="000000"/>
          <w:sz w:val="20"/>
          <w:shd w:val="clear" w:color="auto" w:fill="FFFFFF"/>
        </w:rPr>
        <w:t xml:space="preserve"> cirrosepatienter med </w:t>
      </w:r>
      <w:r w:rsidRPr="00B01445">
        <w:rPr>
          <w:rFonts w:ascii="Arial" w:eastAsia="Arial" w:hAnsi="Arial" w:cs="Arial"/>
          <w:sz w:val="20"/>
          <w:shd w:val="clear" w:color="auto" w:fill="FFFFFF"/>
        </w:rPr>
        <w:t>hæmokromatose</w:t>
      </w:r>
      <w:r w:rsidRPr="00B01445">
        <w:rPr>
          <w:rFonts w:ascii="Arial" w:eastAsia="Arial" w:hAnsi="Arial" w:cs="Arial"/>
          <w:color w:val="000000"/>
          <w:sz w:val="20"/>
          <w:shd w:val="clear" w:color="auto" w:fill="FFFFFF"/>
        </w:rPr>
        <w:t xml:space="preserve"> og 120 matchede patienter med cirrose af anden årsag, var der ens forekomst af varicer og sammenlignelig milt-størrelse. </w:t>
      </w:r>
      <w:r w:rsidRPr="00B01445">
        <w:rPr>
          <w:rFonts w:ascii="Arial" w:eastAsia="Arial" w:hAnsi="Arial" w:cs="Arial"/>
          <w:sz w:val="20"/>
          <w:shd w:val="clear" w:color="auto" w:fill="FFFFFF"/>
        </w:rPr>
        <w:t>Hæmokromatose</w:t>
      </w:r>
      <w:r w:rsidRPr="00B01445">
        <w:rPr>
          <w:rFonts w:ascii="Arial" w:eastAsia="Arial" w:hAnsi="Arial" w:cs="Arial"/>
          <w:color w:val="000000"/>
          <w:sz w:val="20"/>
          <w:shd w:val="clear" w:color="auto" w:fill="FFFFFF"/>
        </w:rPr>
        <w:t xml:space="preserve"> cirrosepatienterne klarer sig dog bedre end de øvrige cirrosepatienter efter påbegyndt flebotomi (29).</w:t>
      </w:r>
      <w:r w:rsidRPr="00B01445">
        <w:rPr>
          <w:rFonts w:ascii="Arial" w:eastAsia="Arial" w:hAnsi="Arial" w:cs="Arial"/>
          <w:sz w:val="20"/>
          <w:shd w:val="clear" w:color="auto" w:fill="FFFFFF"/>
        </w:rPr>
        <w:t xml:space="preserve"> Ved leverinsufficiens kan levertransplantation blive nødvendig – dette kan ”helbrede” patienten da den transplanterede lever har normal </w:t>
      </w:r>
      <w:r w:rsidRPr="00B01445">
        <w:rPr>
          <w:rFonts w:ascii="Arial" w:eastAsia="Arial" w:hAnsi="Arial" w:cs="Arial"/>
          <w:i/>
          <w:sz w:val="20"/>
          <w:shd w:val="clear" w:color="auto" w:fill="FFFFFF"/>
        </w:rPr>
        <w:t>HFE</w:t>
      </w:r>
      <w:r w:rsidRPr="00B01445">
        <w:rPr>
          <w:rFonts w:ascii="Arial" w:eastAsia="Arial" w:hAnsi="Arial" w:cs="Arial"/>
          <w:sz w:val="20"/>
          <w:shd w:val="clear" w:color="auto" w:fill="FFFFFF"/>
        </w:rPr>
        <w:t>-genotype og hepcidinproduktion (30).</w:t>
      </w:r>
    </w:p>
    <w:p w14:paraId="083ACC5B" w14:textId="77777777" w:rsidR="005E34A2" w:rsidRPr="00B01445" w:rsidRDefault="005E34A2" w:rsidP="003B6DF7">
      <w:pPr>
        <w:spacing w:after="0" w:line="480" w:lineRule="auto"/>
        <w:rPr>
          <w:rFonts w:ascii="Arial" w:eastAsia="Arial" w:hAnsi="Arial" w:cs="Arial"/>
          <w:b/>
          <w:sz w:val="20"/>
        </w:rPr>
      </w:pPr>
    </w:p>
    <w:p w14:paraId="52BE6ABE" w14:textId="6A59D75F"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 xml:space="preserve">Hepatocellulært </w:t>
      </w:r>
      <w:r w:rsidR="00B00FE7" w:rsidRPr="00B01445">
        <w:rPr>
          <w:rFonts w:ascii="Arial" w:eastAsia="Arial" w:hAnsi="Arial" w:cs="Arial"/>
          <w:i/>
          <w:sz w:val="20"/>
        </w:rPr>
        <w:t>k</w:t>
      </w:r>
      <w:r w:rsidRPr="00B01445">
        <w:rPr>
          <w:rFonts w:ascii="Arial" w:eastAsia="Arial" w:hAnsi="Arial" w:cs="Arial"/>
          <w:i/>
          <w:sz w:val="20"/>
        </w:rPr>
        <w:t>arcinom</w:t>
      </w:r>
      <w:r w:rsidRPr="00B01445">
        <w:rPr>
          <w:rFonts w:ascii="Arial" w:eastAsia="Arial" w:hAnsi="Arial" w:cs="Arial"/>
          <w:sz w:val="20"/>
        </w:rPr>
        <w:t xml:space="preserve"> </w:t>
      </w:r>
      <w:r w:rsidR="009040F0" w:rsidRPr="00B01445">
        <w:rPr>
          <w:rFonts w:ascii="Arial" w:eastAsia="Arial" w:hAnsi="Arial" w:cs="Arial"/>
          <w:sz w:val="20"/>
        </w:rPr>
        <w:t xml:space="preserve">(HCC) </w:t>
      </w:r>
      <w:r w:rsidRPr="00B01445">
        <w:rPr>
          <w:rFonts w:ascii="Arial" w:eastAsia="Arial" w:hAnsi="Arial" w:cs="Arial"/>
          <w:sz w:val="20"/>
        </w:rPr>
        <w:t>udvikles hyppigst hos patienter med allerede udviklet cirrose</w:t>
      </w:r>
      <w:r w:rsidR="00B00FE7" w:rsidRPr="00B01445">
        <w:rPr>
          <w:rFonts w:ascii="Arial" w:eastAsia="Arial" w:hAnsi="Arial" w:cs="Arial"/>
          <w:sz w:val="20"/>
        </w:rPr>
        <w:t>,</w:t>
      </w:r>
      <w:r w:rsidRPr="00B01445">
        <w:rPr>
          <w:rFonts w:ascii="Arial" w:eastAsia="Arial" w:hAnsi="Arial" w:cs="Arial"/>
          <w:sz w:val="20"/>
        </w:rPr>
        <w:t xml:space="preserve"> men kan også udvikles hos hæmokromatose patienter uden cirrose (31, 32).</w:t>
      </w:r>
    </w:p>
    <w:p w14:paraId="6E11D0E4" w14:textId="5BEBA711"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Blandt gruppen af patienter med HCC er der øget forekomst af </w:t>
      </w:r>
      <w:r w:rsidR="007E7780" w:rsidRPr="00B01445">
        <w:rPr>
          <w:rFonts w:ascii="Arial" w:eastAsia="Arial" w:hAnsi="Arial" w:cs="Arial"/>
          <w:color w:val="000000"/>
          <w:sz w:val="20"/>
        </w:rPr>
        <w:t xml:space="preserve">C282Y </w:t>
      </w:r>
      <w:r w:rsidRPr="00B01445">
        <w:rPr>
          <w:rFonts w:ascii="Arial" w:eastAsia="Arial" w:hAnsi="Arial" w:cs="Arial"/>
          <w:sz w:val="20"/>
        </w:rPr>
        <w:t>homozygote på 5,5-10</w:t>
      </w:r>
      <w:r w:rsidR="00B00FE7" w:rsidRPr="00B01445">
        <w:rPr>
          <w:rFonts w:ascii="Arial" w:eastAsia="Arial" w:hAnsi="Arial" w:cs="Arial"/>
          <w:sz w:val="20"/>
        </w:rPr>
        <w:t xml:space="preserve"> </w:t>
      </w:r>
      <w:r w:rsidRPr="00B01445">
        <w:rPr>
          <w:rFonts w:ascii="Arial" w:eastAsia="Arial" w:hAnsi="Arial" w:cs="Arial"/>
          <w:sz w:val="20"/>
        </w:rPr>
        <w:t>%. Risikoen for udvikling af HCC er 20 x højere end baggrundsbefolkningen. Andre cancerformer er ikke ø</w:t>
      </w:r>
      <w:r w:rsidR="00B00FE7" w:rsidRPr="00B01445">
        <w:rPr>
          <w:rFonts w:ascii="Arial" w:eastAsia="Arial" w:hAnsi="Arial" w:cs="Arial"/>
          <w:sz w:val="20"/>
        </w:rPr>
        <w:t xml:space="preserve">get (33). Det er kontroversielt, </w:t>
      </w:r>
      <w:r w:rsidRPr="00B01445">
        <w:rPr>
          <w:rFonts w:ascii="Arial" w:eastAsia="Arial" w:hAnsi="Arial" w:cs="Arial"/>
          <w:sz w:val="20"/>
        </w:rPr>
        <w:t>hvorvidt patienter med cirrose bør screenes for HCC. Der henvises til gældende retningslinjer (31) [</w:t>
      </w:r>
      <w:r w:rsidR="00A762F9" w:rsidRPr="00B01445">
        <w:rPr>
          <w:rFonts w:ascii="Arial" w:eastAsia="Arial" w:hAnsi="Arial" w:cs="Arial"/>
          <w:sz w:val="20"/>
        </w:rPr>
        <w:t>DSGH-retningslinje</w:t>
      </w:r>
      <w:r w:rsidRPr="00B01445">
        <w:rPr>
          <w:rFonts w:ascii="Arial" w:eastAsia="Arial" w:hAnsi="Arial" w:cs="Arial"/>
          <w:sz w:val="20"/>
        </w:rPr>
        <w:t>].</w:t>
      </w:r>
    </w:p>
    <w:p w14:paraId="3C879AD0" w14:textId="77777777" w:rsidR="005E34A2" w:rsidRPr="00B01445" w:rsidRDefault="005E34A2" w:rsidP="003B6DF7">
      <w:pPr>
        <w:spacing w:after="0" w:line="480" w:lineRule="auto"/>
        <w:rPr>
          <w:rFonts w:ascii="Arial" w:eastAsia="Arial" w:hAnsi="Arial" w:cs="Arial"/>
          <w:sz w:val="20"/>
        </w:rPr>
      </w:pPr>
    </w:p>
    <w:p w14:paraId="394AEB44" w14:textId="6702A003"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Diabetes</w:t>
      </w:r>
      <w:r w:rsidRPr="00B01445">
        <w:rPr>
          <w:rFonts w:ascii="Arial" w:eastAsia="Arial" w:hAnsi="Arial" w:cs="Arial"/>
          <w:sz w:val="20"/>
        </w:rPr>
        <w:t>. Det er stadig ikke klarlagt, hvorfor diabetes kan udvikles ved hæmokromatose. Primært beskrives dog to faktorer: 1) Ødelæggelse af beta-celler med efterfølgende insulin-mangel og 2) Insulin-resistens pga</w:t>
      </w:r>
      <w:r w:rsidR="00B00FE7" w:rsidRPr="00B01445">
        <w:rPr>
          <w:rFonts w:ascii="Arial" w:eastAsia="Arial" w:hAnsi="Arial" w:cs="Arial"/>
          <w:sz w:val="20"/>
        </w:rPr>
        <w:t>.</w:t>
      </w:r>
      <w:r w:rsidRPr="00B01445">
        <w:rPr>
          <w:rFonts w:ascii="Arial" w:eastAsia="Arial" w:hAnsi="Arial" w:cs="Arial"/>
          <w:sz w:val="20"/>
        </w:rPr>
        <w:t xml:space="preserve"> leverpåvirkning. I tidlige studier var incidensen af diabetes høj (ofte over 50</w:t>
      </w:r>
      <w:r w:rsidR="00B00FE7" w:rsidRPr="00B01445">
        <w:rPr>
          <w:rFonts w:ascii="Arial" w:eastAsia="Arial" w:hAnsi="Arial" w:cs="Arial"/>
          <w:sz w:val="20"/>
        </w:rPr>
        <w:t xml:space="preserve"> </w:t>
      </w:r>
      <w:r w:rsidRPr="00B01445">
        <w:rPr>
          <w:rFonts w:ascii="Arial" w:eastAsia="Arial" w:hAnsi="Arial" w:cs="Arial"/>
          <w:sz w:val="20"/>
        </w:rPr>
        <w:t xml:space="preserve">%), heraf navnet bronze-diabetes for HH. Beta-celler kan ødelægges direkte af jernoverskuddet og er vigtigere for udviklingen af diabetes i hæmokromatose end insulin-resistens (34). De foreliggende publicerede studier har ikke kunne påvise øget forekomst af </w:t>
      </w:r>
      <w:r w:rsidR="009040F0" w:rsidRPr="00B01445">
        <w:rPr>
          <w:rFonts w:ascii="Arial" w:eastAsia="Arial" w:hAnsi="Arial" w:cs="Arial"/>
          <w:sz w:val="20"/>
        </w:rPr>
        <w:t>HFE-</w:t>
      </w:r>
      <w:r w:rsidRPr="00B01445">
        <w:rPr>
          <w:rFonts w:ascii="Arial" w:eastAsia="Arial" w:hAnsi="Arial" w:cs="Arial"/>
          <w:sz w:val="20"/>
        </w:rPr>
        <w:t>hæmokromatose blandt type II diabetikere.</w:t>
      </w:r>
    </w:p>
    <w:p w14:paraId="0A30510B" w14:textId="77777777" w:rsidR="005E34A2" w:rsidRPr="00B01445" w:rsidRDefault="005E34A2">
      <w:pPr>
        <w:spacing w:after="0" w:line="240" w:lineRule="auto"/>
        <w:rPr>
          <w:rFonts w:ascii="Arial" w:eastAsia="Arial" w:hAnsi="Arial" w:cs="Arial"/>
          <w:b/>
          <w:sz w:val="20"/>
        </w:rPr>
      </w:pPr>
    </w:p>
    <w:p w14:paraId="7AA1D574" w14:textId="6D0260BF" w:rsidR="005E34A2" w:rsidRPr="00B01445" w:rsidRDefault="009040F0" w:rsidP="003B6DF7">
      <w:pPr>
        <w:spacing w:after="0" w:line="480" w:lineRule="auto"/>
        <w:rPr>
          <w:rFonts w:ascii="Arial" w:eastAsia="Arial" w:hAnsi="Arial" w:cs="Arial"/>
          <w:sz w:val="20"/>
        </w:rPr>
      </w:pPr>
      <w:r w:rsidRPr="00B01445">
        <w:rPr>
          <w:rFonts w:ascii="Arial" w:eastAsia="Arial" w:hAnsi="Arial" w:cs="Arial"/>
          <w:i/>
          <w:sz w:val="20"/>
        </w:rPr>
        <w:t>Kardiomyopati</w:t>
      </w:r>
      <w:r w:rsidRPr="00B01445">
        <w:rPr>
          <w:rFonts w:ascii="Arial" w:eastAsia="Arial" w:hAnsi="Arial" w:cs="Arial"/>
          <w:sz w:val="20"/>
        </w:rPr>
        <w:t xml:space="preserve"> </w:t>
      </w:r>
      <w:r w:rsidR="00F323B7" w:rsidRPr="00B01445">
        <w:rPr>
          <w:rFonts w:ascii="Arial" w:eastAsia="Arial" w:hAnsi="Arial" w:cs="Arial"/>
          <w:sz w:val="20"/>
        </w:rPr>
        <w:t xml:space="preserve">kan udvikles ved hæmokromatose. </w:t>
      </w:r>
      <w:r w:rsidRPr="00B01445">
        <w:rPr>
          <w:rFonts w:ascii="Arial" w:eastAsia="Arial" w:hAnsi="Arial" w:cs="Arial"/>
          <w:sz w:val="20"/>
        </w:rPr>
        <w:t>Myokardium</w:t>
      </w:r>
      <w:r w:rsidR="00F323B7" w:rsidRPr="00B01445">
        <w:rPr>
          <w:rFonts w:ascii="Arial" w:eastAsia="Arial" w:hAnsi="Arial" w:cs="Arial"/>
          <w:sz w:val="20"/>
        </w:rPr>
        <w:t xml:space="preserve">, </w:t>
      </w:r>
      <w:r w:rsidRPr="00B01445">
        <w:rPr>
          <w:rFonts w:ascii="Arial" w:eastAsia="Arial" w:hAnsi="Arial" w:cs="Arial"/>
          <w:sz w:val="20"/>
        </w:rPr>
        <w:t xml:space="preserve">epikardium </w:t>
      </w:r>
      <w:r w:rsidR="00F323B7" w:rsidRPr="00B01445">
        <w:rPr>
          <w:rFonts w:ascii="Arial" w:eastAsia="Arial" w:hAnsi="Arial" w:cs="Arial"/>
          <w:sz w:val="20"/>
        </w:rPr>
        <w:t xml:space="preserve">og </w:t>
      </w:r>
      <w:r w:rsidRPr="00B01445">
        <w:rPr>
          <w:rFonts w:ascii="Arial" w:eastAsia="Arial" w:hAnsi="Arial" w:cs="Arial"/>
          <w:sz w:val="20"/>
        </w:rPr>
        <w:t xml:space="preserve">endokardium </w:t>
      </w:r>
      <w:r w:rsidR="00F323B7" w:rsidRPr="00B01445">
        <w:rPr>
          <w:rFonts w:ascii="Arial" w:eastAsia="Arial" w:hAnsi="Arial" w:cs="Arial"/>
          <w:sz w:val="20"/>
        </w:rPr>
        <w:t>er følsomme for jern-to</w:t>
      </w:r>
      <w:r w:rsidR="00B00FE7" w:rsidRPr="00B01445">
        <w:rPr>
          <w:rFonts w:ascii="Arial" w:eastAsia="Arial" w:hAnsi="Arial" w:cs="Arial"/>
          <w:sz w:val="20"/>
        </w:rPr>
        <w:t>ks</w:t>
      </w:r>
      <w:r w:rsidR="00F323B7" w:rsidRPr="00B01445">
        <w:rPr>
          <w:rFonts w:ascii="Arial" w:eastAsia="Arial" w:hAnsi="Arial" w:cs="Arial"/>
          <w:sz w:val="20"/>
        </w:rPr>
        <w:t>icitet</w:t>
      </w:r>
      <w:r w:rsidR="00B00FE7" w:rsidRPr="00B01445">
        <w:rPr>
          <w:rFonts w:ascii="Arial" w:eastAsia="Arial" w:hAnsi="Arial" w:cs="Arial"/>
          <w:sz w:val="20"/>
        </w:rPr>
        <w:t>,</w:t>
      </w:r>
      <w:r w:rsidR="00F323B7" w:rsidRPr="00B01445">
        <w:rPr>
          <w:rFonts w:ascii="Arial" w:eastAsia="Arial" w:hAnsi="Arial" w:cs="Arial"/>
          <w:sz w:val="20"/>
        </w:rPr>
        <w:t xml:space="preserve"> da de har et højt mito</w:t>
      </w:r>
      <w:r w:rsidR="00B00FE7" w:rsidRPr="00B01445">
        <w:rPr>
          <w:rFonts w:ascii="Arial" w:eastAsia="Arial" w:hAnsi="Arial" w:cs="Arial"/>
          <w:sz w:val="20"/>
        </w:rPr>
        <w:t>k</w:t>
      </w:r>
      <w:r w:rsidR="00F323B7" w:rsidRPr="00B01445">
        <w:rPr>
          <w:rFonts w:ascii="Arial" w:eastAsia="Arial" w:hAnsi="Arial" w:cs="Arial"/>
          <w:sz w:val="20"/>
        </w:rPr>
        <w:t>ondrieindhold og et lavt antioxidant-indhold (35). Initielt kan udvikles diastolisk (restriktiv) dysfunktion og arytmier (36). Senere kan decideret hjertesvigt og ventrikulære arytmier udvikles. Før HFE-gentesten i 1996 var hjertesvigt en hyppig årsag til død hos hæmokromatosepatienter</w:t>
      </w:r>
      <w:r w:rsidR="00B00FE7" w:rsidRPr="00B01445">
        <w:rPr>
          <w:rFonts w:ascii="Arial" w:eastAsia="Arial" w:hAnsi="Arial" w:cs="Arial"/>
          <w:sz w:val="20"/>
        </w:rPr>
        <w:t>,</w:t>
      </w:r>
      <w:r w:rsidR="00F323B7" w:rsidRPr="00B01445">
        <w:rPr>
          <w:rFonts w:ascii="Arial" w:eastAsia="Arial" w:hAnsi="Arial" w:cs="Arial"/>
          <w:sz w:val="20"/>
        </w:rPr>
        <w:t xml:space="preserve"> idet en tredjedel af alle dødsfald var pga</w:t>
      </w:r>
      <w:r w:rsidR="00B00FE7" w:rsidRPr="00B01445">
        <w:rPr>
          <w:rFonts w:ascii="Arial" w:eastAsia="Arial" w:hAnsi="Arial" w:cs="Arial"/>
          <w:sz w:val="20"/>
        </w:rPr>
        <w:t>.</w:t>
      </w:r>
      <w:r w:rsidR="00F323B7" w:rsidRPr="00B01445">
        <w:rPr>
          <w:rFonts w:ascii="Arial" w:eastAsia="Arial" w:hAnsi="Arial" w:cs="Arial"/>
          <w:sz w:val="20"/>
        </w:rPr>
        <w:t xml:space="preserve"> hjertesvigt forårsaget af hæmokromatose (37). Ekkok</w:t>
      </w:r>
      <w:r w:rsidR="00B00FE7" w:rsidRPr="00B01445">
        <w:rPr>
          <w:rFonts w:ascii="Arial" w:eastAsia="Arial" w:hAnsi="Arial" w:cs="Arial"/>
          <w:sz w:val="20"/>
        </w:rPr>
        <w:t xml:space="preserve">ardiografi kan bruges som initial </w:t>
      </w:r>
      <w:r w:rsidR="00A65E55" w:rsidRPr="00B01445">
        <w:rPr>
          <w:rFonts w:ascii="Arial" w:eastAsia="Arial" w:hAnsi="Arial" w:cs="Arial"/>
          <w:sz w:val="20"/>
        </w:rPr>
        <w:t>screening</w:t>
      </w:r>
      <w:r w:rsidR="00F323B7" w:rsidRPr="00B01445">
        <w:rPr>
          <w:rFonts w:ascii="Arial" w:eastAsia="Arial" w:hAnsi="Arial" w:cs="Arial"/>
          <w:sz w:val="20"/>
        </w:rPr>
        <w:t xml:space="preserve"> for hjertesygdom ved hæmokromatose (38). Ved hjertesygdom skal patienten følges hos kardiolog. MR</w:t>
      </w:r>
      <w:r w:rsidR="00B00FE7" w:rsidRPr="00B01445">
        <w:rPr>
          <w:rFonts w:ascii="Arial" w:eastAsia="Arial" w:hAnsi="Arial" w:cs="Arial"/>
          <w:sz w:val="20"/>
        </w:rPr>
        <w:t>-sk</w:t>
      </w:r>
      <w:r w:rsidR="00F323B7" w:rsidRPr="00B01445">
        <w:rPr>
          <w:rFonts w:ascii="Arial" w:eastAsia="Arial" w:hAnsi="Arial" w:cs="Arial"/>
          <w:sz w:val="20"/>
        </w:rPr>
        <w:t>anning af hjertet kan vurdere jernindholdet i myo</w:t>
      </w:r>
      <w:r w:rsidR="00A65E55">
        <w:rPr>
          <w:rFonts w:ascii="Arial" w:eastAsia="Arial" w:hAnsi="Arial" w:cs="Arial"/>
          <w:sz w:val="20"/>
        </w:rPr>
        <w:t>k</w:t>
      </w:r>
      <w:r w:rsidR="00F323B7" w:rsidRPr="00B01445">
        <w:rPr>
          <w:rFonts w:ascii="Arial" w:eastAsia="Arial" w:hAnsi="Arial" w:cs="Arial"/>
          <w:sz w:val="20"/>
        </w:rPr>
        <w:t>ardiet (39).</w:t>
      </w:r>
    </w:p>
    <w:p w14:paraId="2D86C7C4" w14:textId="4B361D11" w:rsidR="005E34A2" w:rsidRPr="00B01445" w:rsidRDefault="00F323B7" w:rsidP="003B6DF7">
      <w:pPr>
        <w:tabs>
          <w:tab w:val="left" w:pos="-1440"/>
          <w:tab w:val="left" w:pos="-300"/>
          <w:tab w:val="left" w:pos="820"/>
          <w:tab w:val="left" w:pos="1960"/>
          <w:tab w:val="left" w:pos="3100"/>
          <w:tab w:val="left" w:pos="4220"/>
          <w:tab w:val="left" w:pos="5360"/>
          <w:tab w:val="left" w:pos="6500"/>
          <w:tab w:val="left" w:pos="7480"/>
          <w:tab w:val="left" w:pos="8760"/>
          <w:tab w:val="right" w:leader="dot" w:pos="9020"/>
          <w:tab w:val="left" w:pos="9800"/>
        </w:tabs>
        <w:spacing w:after="0" w:line="480" w:lineRule="auto"/>
        <w:rPr>
          <w:rFonts w:ascii="Arial" w:eastAsia="Arial" w:hAnsi="Arial" w:cs="Arial"/>
          <w:color w:val="000000"/>
          <w:sz w:val="20"/>
        </w:rPr>
      </w:pPr>
      <w:r w:rsidRPr="00B01445">
        <w:rPr>
          <w:rFonts w:ascii="Arial" w:eastAsia="Arial" w:hAnsi="Arial" w:cs="Arial"/>
          <w:color w:val="000000"/>
          <w:sz w:val="20"/>
        </w:rPr>
        <w:t>Jo før jernoverskuddet fjernes ved blodtapninger, jo bedre er prognosen for helbred</w:t>
      </w:r>
      <w:r w:rsidR="009040F0" w:rsidRPr="00B01445">
        <w:rPr>
          <w:rFonts w:ascii="Arial" w:eastAsia="Arial" w:hAnsi="Arial" w:cs="Arial"/>
          <w:color w:val="000000"/>
          <w:sz w:val="20"/>
        </w:rPr>
        <w:t xml:space="preserve"> </w:t>
      </w:r>
      <w:r w:rsidRPr="00B01445">
        <w:rPr>
          <w:rFonts w:ascii="Arial" w:eastAsia="Arial" w:hAnsi="Arial" w:cs="Arial"/>
          <w:color w:val="000000"/>
          <w:sz w:val="20"/>
        </w:rPr>
        <w:t>/</w:t>
      </w:r>
      <w:r w:rsidR="009040F0" w:rsidRPr="00B01445">
        <w:rPr>
          <w:rFonts w:ascii="Arial" w:eastAsia="Arial" w:hAnsi="Arial" w:cs="Arial"/>
          <w:color w:val="000000"/>
          <w:sz w:val="20"/>
        </w:rPr>
        <w:t xml:space="preserve"> livskvalitet</w:t>
      </w:r>
      <w:r w:rsidRPr="00B01445">
        <w:rPr>
          <w:rFonts w:ascii="Arial" w:eastAsia="Arial" w:hAnsi="Arial" w:cs="Arial"/>
          <w:color w:val="000000"/>
          <w:sz w:val="20"/>
        </w:rPr>
        <w:t xml:space="preserve"> og overlevelse (40).</w:t>
      </w:r>
    </w:p>
    <w:p w14:paraId="26AA7129" w14:textId="77777777" w:rsidR="005E34A2" w:rsidRPr="00B01445" w:rsidRDefault="00F323B7" w:rsidP="003B6DF7">
      <w:pPr>
        <w:tabs>
          <w:tab w:val="left" w:pos="-1440"/>
          <w:tab w:val="left" w:pos="-300"/>
          <w:tab w:val="left" w:pos="820"/>
          <w:tab w:val="left" w:pos="1960"/>
          <w:tab w:val="left" w:pos="3100"/>
          <w:tab w:val="left" w:pos="4220"/>
          <w:tab w:val="left" w:pos="5360"/>
          <w:tab w:val="left" w:pos="6500"/>
          <w:tab w:val="left" w:pos="7480"/>
          <w:tab w:val="left" w:pos="8760"/>
          <w:tab w:val="right" w:leader="dot" w:pos="9020"/>
          <w:tab w:val="left" w:pos="9800"/>
        </w:tabs>
        <w:spacing w:after="0" w:line="480" w:lineRule="auto"/>
        <w:rPr>
          <w:rFonts w:ascii="Arial" w:eastAsia="Arial" w:hAnsi="Arial" w:cs="Arial"/>
          <w:sz w:val="20"/>
        </w:rPr>
      </w:pPr>
      <w:r w:rsidRPr="00B01445">
        <w:rPr>
          <w:rFonts w:ascii="Arial" w:eastAsia="Arial" w:hAnsi="Arial" w:cs="Arial"/>
          <w:sz w:val="20"/>
        </w:rPr>
        <w:t xml:space="preserve">  </w:t>
      </w:r>
    </w:p>
    <w:p w14:paraId="73C40C41" w14:textId="62F91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Ledsmerter</w:t>
      </w:r>
      <w:r w:rsidRPr="00B01445">
        <w:rPr>
          <w:rFonts w:ascii="Arial" w:eastAsia="Arial" w:hAnsi="Arial" w:cs="Arial"/>
          <w:sz w:val="20"/>
        </w:rPr>
        <w:t>. Ledsmerter er det hyppigste symptom på hæmokromatose og påvirker livskvaliteten negativt (25, 41). Ledsmerterne kan være lokaliseret til alle led</w:t>
      </w:r>
      <w:r w:rsidR="00B00FE7" w:rsidRPr="00B01445">
        <w:rPr>
          <w:rFonts w:ascii="Arial" w:eastAsia="Arial" w:hAnsi="Arial" w:cs="Arial"/>
          <w:sz w:val="20"/>
        </w:rPr>
        <w:t>,</w:t>
      </w:r>
      <w:r w:rsidRPr="00B01445">
        <w:rPr>
          <w:rFonts w:ascii="Arial" w:eastAsia="Arial" w:hAnsi="Arial" w:cs="Arial"/>
          <w:sz w:val="20"/>
        </w:rPr>
        <w:t xml:space="preserve"> men specielt 2. og 3. MCP</w:t>
      </w:r>
      <w:r w:rsidR="00B00FE7" w:rsidRPr="00B01445">
        <w:rPr>
          <w:rFonts w:ascii="Arial" w:eastAsia="Arial" w:hAnsi="Arial" w:cs="Arial"/>
          <w:sz w:val="20"/>
        </w:rPr>
        <w:t>-</w:t>
      </w:r>
      <w:r w:rsidRPr="00B01445">
        <w:rPr>
          <w:rFonts w:ascii="Arial" w:eastAsia="Arial" w:hAnsi="Arial" w:cs="Arial"/>
          <w:sz w:val="20"/>
        </w:rPr>
        <w:t>led er hyppigt afficerede (4). Jern kan aflejres i leddene og forårsager smerter på grund af udvikling af osteoartrit</w:t>
      </w:r>
      <w:r w:rsidR="009040F0" w:rsidRPr="00B01445">
        <w:rPr>
          <w:rFonts w:ascii="Arial" w:eastAsia="Arial" w:hAnsi="Arial" w:cs="Arial"/>
          <w:sz w:val="20"/>
        </w:rPr>
        <w:t>is</w:t>
      </w:r>
      <w:r w:rsidRPr="00B01445">
        <w:rPr>
          <w:rFonts w:ascii="Arial" w:eastAsia="Arial" w:hAnsi="Arial" w:cs="Arial"/>
          <w:sz w:val="20"/>
        </w:rPr>
        <w:t>. Ledsmerter ved hæmokromatose findes typisk i flere led samtidigt hos den enkelte patient.</w:t>
      </w:r>
    </w:p>
    <w:p w14:paraId="43171C10" w14:textId="77777777" w:rsidR="005E34A2" w:rsidRPr="00B01445" w:rsidRDefault="005E34A2" w:rsidP="003B6DF7">
      <w:pPr>
        <w:spacing w:after="0" w:line="480" w:lineRule="auto"/>
        <w:rPr>
          <w:rFonts w:ascii="Arial" w:eastAsia="Arial" w:hAnsi="Arial" w:cs="Arial"/>
          <w:i/>
          <w:sz w:val="20"/>
        </w:rPr>
      </w:pPr>
    </w:p>
    <w:p w14:paraId="689C74CA"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Træthed</w:t>
      </w:r>
      <w:r w:rsidRPr="00B01445">
        <w:rPr>
          <w:rFonts w:ascii="Arial" w:eastAsia="Arial" w:hAnsi="Arial" w:cs="Arial"/>
          <w:sz w:val="20"/>
        </w:rPr>
        <w:t>. Træthed en hyppig klage</w:t>
      </w:r>
      <w:r w:rsidR="00B00FE7" w:rsidRPr="00B01445">
        <w:rPr>
          <w:rFonts w:ascii="Arial" w:eastAsia="Arial" w:hAnsi="Arial" w:cs="Arial"/>
          <w:sz w:val="20"/>
        </w:rPr>
        <w:t>,</w:t>
      </w:r>
      <w:r w:rsidRPr="00B01445">
        <w:rPr>
          <w:rFonts w:ascii="Arial" w:eastAsia="Arial" w:hAnsi="Arial" w:cs="Arial"/>
          <w:sz w:val="20"/>
        </w:rPr>
        <w:t xml:space="preserve"> og er i studier vist at være tre gange hyppigere ved hæmokromatose end i baggrundsb</w:t>
      </w:r>
      <w:r w:rsidR="00B00FE7" w:rsidRPr="00B01445">
        <w:rPr>
          <w:rFonts w:ascii="Arial" w:eastAsia="Arial" w:hAnsi="Arial" w:cs="Arial"/>
          <w:sz w:val="20"/>
        </w:rPr>
        <w:t xml:space="preserve">efolkningen (16). Da træthed </w:t>
      </w:r>
      <w:r w:rsidRPr="00B01445">
        <w:rPr>
          <w:rFonts w:ascii="Arial" w:eastAsia="Arial" w:hAnsi="Arial" w:cs="Arial"/>
          <w:sz w:val="20"/>
        </w:rPr>
        <w:t>i forvejen er hyppig i baggrundsbefolkningen</w:t>
      </w:r>
      <w:r w:rsidR="00B00FE7" w:rsidRPr="00B01445">
        <w:rPr>
          <w:rFonts w:ascii="Arial" w:eastAsia="Arial" w:hAnsi="Arial" w:cs="Arial"/>
          <w:sz w:val="20"/>
        </w:rPr>
        <w:t>,</w:t>
      </w:r>
      <w:r w:rsidRPr="00B01445">
        <w:rPr>
          <w:rFonts w:ascii="Arial" w:eastAsia="Arial" w:hAnsi="Arial" w:cs="Arial"/>
          <w:sz w:val="20"/>
        </w:rPr>
        <w:t xml:space="preserve"> er det dog et uspecifikt symptom hos den enkelte patient (37).</w:t>
      </w:r>
    </w:p>
    <w:p w14:paraId="55396790" w14:textId="77777777" w:rsidR="005E34A2" w:rsidRPr="00B01445" w:rsidRDefault="005E34A2" w:rsidP="003B6DF7">
      <w:pPr>
        <w:spacing w:after="0" w:line="480" w:lineRule="auto"/>
        <w:rPr>
          <w:rFonts w:ascii="Arial" w:eastAsia="Arial" w:hAnsi="Arial" w:cs="Arial"/>
          <w:sz w:val="20"/>
        </w:rPr>
      </w:pPr>
    </w:p>
    <w:p w14:paraId="1646D4A9" w14:textId="47F9837F"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lastRenderedPageBreak/>
        <w:t>Hypogonadisme</w:t>
      </w:r>
      <w:r w:rsidR="009040F0" w:rsidRPr="00B01445">
        <w:rPr>
          <w:rFonts w:ascii="Arial" w:eastAsia="Arial" w:hAnsi="Arial" w:cs="Arial"/>
          <w:i/>
          <w:sz w:val="20"/>
        </w:rPr>
        <w:t xml:space="preserve"> </w:t>
      </w:r>
      <w:r w:rsidRPr="00B01445">
        <w:rPr>
          <w:rFonts w:ascii="Arial" w:eastAsia="Arial" w:hAnsi="Arial" w:cs="Arial"/>
          <w:i/>
          <w:sz w:val="20"/>
        </w:rPr>
        <w:t>/</w:t>
      </w:r>
      <w:r w:rsidR="009040F0" w:rsidRPr="00B01445">
        <w:rPr>
          <w:rFonts w:ascii="Arial" w:eastAsia="Arial" w:hAnsi="Arial" w:cs="Arial"/>
          <w:i/>
          <w:sz w:val="20"/>
        </w:rPr>
        <w:t xml:space="preserve"> </w:t>
      </w:r>
      <w:r w:rsidRPr="00B01445">
        <w:rPr>
          <w:rFonts w:ascii="Arial" w:eastAsia="Arial" w:hAnsi="Arial" w:cs="Arial"/>
          <w:i/>
          <w:sz w:val="20"/>
        </w:rPr>
        <w:t>nedsat libido</w:t>
      </w:r>
      <w:r w:rsidRPr="00B01445">
        <w:rPr>
          <w:rFonts w:ascii="Arial" w:eastAsia="Arial" w:hAnsi="Arial" w:cs="Arial"/>
          <w:sz w:val="20"/>
        </w:rPr>
        <w:t xml:space="preserve">. Efter diabetes er hypogonadisme den hyppigste endokrinopati ved hæmokromatose. I post-HFE æraen er hypogonadisme nu betydeligt mere sjælden (42). Klinisk set er hypogonadisme karakteriseret ved nedsat libido, nedsat kropsbehåring og impotens. Hos </w:t>
      </w:r>
      <w:r w:rsidR="00B00FE7" w:rsidRPr="00B01445">
        <w:rPr>
          <w:rFonts w:ascii="Arial" w:eastAsia="Arial" w:hAnsi="Arial" w:cs="Arial"/>
          <w:sz w:val="20"/>
        </w:rPr>
        <w:t>kvinder kan ses sekundær amenor</w:t>
      </w:r>
      <w:r w:rsidRPr="00B01445">
        <w:rPr>
          <w:rFonts w:ascii="Arial" w:eastAsia="Arial" w:hAnsi="Arial" w:cs="Arial"/>
          <w:sz w:val="20"/>
        </w:rPr>
        <w:t xml:space="preserve">e og blødningsforstyrrelser og nedsat libido (43). </w:t>
      </w:r>
    </w:p>
    <w:p w14:paraId="3659069A" w14:textId="77777777" w:rsidR="005E34A2" w:rsidRPr="00B01445" w:rsidRDefault="005E34A2" w:rsidP="003B6DF7">
      <w:pPr>
        <w:spacing w:after="0" w:line="480" w:lineRule="auto"/>
        <w:rPr>
          <w:rFonts w:ascii="Arial" w:eastAsia="Arial" w:hAnsi="Arial" w:cs="Arial"/>
          <w:i/>
          <w:sz w:val="20"/>
        </w:rPr>
      </w:pPr>
    </w:p>
    <w:p w14:paraId="105F060F"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Hypopituitarisme</w:t>
      </w:r>
      <w:r w:rsidRPr="00B01445">
        <w:rPr>
          <w:rFonts w:ascii="Arial" w:eastAsia="Arial" w:hAnsi="Arial" w:cs="Arial"/>
          <w:sz w:val="20"/>
        </w:rPr>
        <w:t xml:space="preserve">: Jern kan deponeres i alle slags celler i hypofysen og kan påvirke gonadotrope, somatotrope, laktotrope, corticotrope og thyreotrope celler. Panhypopituitarisme er dog sjældent (43). Gonadotrope celler påvirkes hyppigst. </w:t>
      </w:r>
    </w:p>
    <w:p w14:paraId="28782533" w14:textId="77777777" w:rsidR="005E34A2" w:rsidRPr="00B01445" w:rsidRDefault="005E34A2" w:rsidP="003B6DF7">
      <w:pPr>
        <w:spacing w:after="0" w:line="480" w:lineRule="auto"/>
        <w:rPr>
          <w:rFonts w:ascii="Arial" w:eastAsia="Arial" w:hAnsi="Arial" w:cs="Arial"/>
          <w:sz w:val="20"/>
        </w:rPr>
      </w:pPr>
    </w:p>
    <w:p w14:paraId="2437CE66" w14:textId="0D031D03"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Thyreoidea-påvirkning:</w:t>
      </w:r>
      <w:r w:rsidRPr="00B01445">
        <w:rPr>
          <w:rFonts w:ascii="Arial" w:eastAsia="Arial" w:hAnsi="Arial" w:cs="Arial"/>
          <w:sz w:val="20"/>
        </w:rPr>
        <w:t xml:space="preserve"> Ved hæmokromatose kan jern aflejres i glandula thyreoidea. Påvirkning af thyreoidea-funktionen </w:t>
      </w:r>
      <w:r w:rsidR="00A65E55" w:rsidRPr="00B01445">
        <w:rPr>
          <w:rFonts w:ascii="Arial" w:eastAsia="Arial" w:hAnsi="Arial" w:cs="Arial"/>
          <w:sz w:val="20"/>
        </w:rPr>
        <w:t>pga.</w:t>
      </w:r>
      <w:r w:rsidRPr="00B01445">
        <w:rPr>
          <w:rFonts w:ascii="Arial" w:eastAsia="Arial" w:hAnsi="Arial" w:cs="Arial"/>
          <w:sz w:val="20"/>
        </w:rPr>
        <w:t xml:space="preserve"> hæmokromatose er dog sjælden og incidensen ser næppe ud til at overstige baggrundsbefolkningens (44). </w:t>
      </w:r>
    </w:p>
    <w:p w14:paraId="0BF5F3BA" w14:textId="77777777" w:rsidR="005E34A2" w:rsidRPr="00B01445" w:rsidRDefault="005E34A2">
      <w:pPr>
        <w:spacing w:after="0" w:line="240" w:lineRule="auto"/>
        <w:rPr>
          <w:rFonts w:ascii="Arial" w:eastAsia="Arial" w:hAnsi="Arial" w:cs="Arial"/>
          <w:sz w:val="20"/>
        </w:rPr>
      </w:pPr>
    </w:p>
    <w:p w14:paraId="7593E3C9" w14:textId="3669F8FE"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Osteoporose</w:t>
      </w:r>
      <w:r w:rsidRPr="00B01445">
        <w:rPr>
          <w:rFonts w:ascii="Arial" w:eastAsia="Arial" w:hAnsi="Arial" w:cs="Arial"/>
          <w:sz w:val="20"/>
        </w:rPr>
        <w:t>. Hæmokromatose prædisponerer til osteoporose specielt hos patienter med samtidig hypogonadisme. 25</w:t>
      </w:r>
      <w:r w:rsidR="00A0115E" w:rsidRPr="00B01445">
        <w:rPr>
          <w:rFonts w:ascii="Arial" w:eastAsia="Arial" w:hAnsi="Arial" w:cs="Arial"/>
          <w:sz w:val="20"/>
        </w:rPr>
        <w:t xml:space="preserve"> </w:t>
      </w:r>
      <w:r w:rsidRPr="00B01445">
        <w:rPr>
          <w:rFonts w:ascii="Arial" w:eastAsia="Arial" w:hAnsi="Arial" w:cs="Arial"/>
          <w:sz w:val="20"/>
        </w:rPr>
        <w:t>% af hæmokromatose patienter har osteoporose og 41</w:t>
      </w:r>
      <w:r w:rsidR="00A0115E" w:rsidRPr="00B01445">
        <w:rPr>
          <w:rFonts w:ascii="Arial" w:eastAsia="Arial" w:hAnsi="Arial" w:cs="Arial"/>
          <w:sz w:val="20"/>
        </w:rPr>
        <w:t xml:space="preserve"> </w:t>
      </w:r>
      <w:r w:rsidRPr="00B01445">
        <w:rPr>
          <w:rFonts w:ascii="Arial" w:eastAsia="Arial" w:hAnsi="Arial" w:cs="Arial"/>
          <w:sz w:val="20"/>
        </w:rPr>
        <w:t xml:space="preserve">% har osteopeni og specielt patienter med </w:t>
      </w:r>
      <w:r w:rsidR="00A762F9" w:rsidRPr="00B01445">
        <w:rPr>
          <w:rFonts w:ascii="Arial" w:eastAsia="Arial" w:hAnsi="Arial" w:cs="Arial"/>
          <w:sz w:val="20"/>
        </w:rPr>
        <w:t>højt ferritin</w:t>
      </w:r>
      <w:r w:rsidRPr="00B01445">
        <w:rPr>
          <w:rFonts w:ascii="Arial" w:eastAsia="Arial" w:hAnsi="Arial" w:cs="Arial"/>
          <w:sz w:val="20"/>
        </w:rPr>
        <w:t xml:space="preserve"> har øget risiko. Patogenesen er ikke kendt</w:t>
      </w:r>
      <w:r w:rsidR="00A0115E" w:rsidRPr="00B01445">
        <w:rPr>
          <w:rFonts w:ascii="Arial" w:eastAsia="Arial" w:hAnsi="Arial" w:cs="Arial"/>
          <w:sz w:val="20"/>
        </w:rPr>
        <w:t>,</w:t>
      </w:r>
      <w:r w:rsidRPr="00B01445">
        <w:rPr>
          <w:rFonts w:ascii="Arial" w:eastAsia="Arial" w:hAnsi="Arial" w:cs="Arial"/>
          <w:sz w:val="20"/>
        </w:rPr>
        <w:t xml:space="preserve"> men der findes både øget knogle resorption og reduceret knogleformation (45).</w:t>
      </w:r>
    </w:p>
    <w:p w14:paraId="45967F38" w14:textId="77777777" w:rsidR="005E34A2" w:rsidRPr="00B01445" w:rsidRDefault="005E34A2" w:rsidP="003B6DF7">
      <w:pPr>
        <w:spacing w:after="0" w:line="480" w:lineRule="auto"/>
        <w:rPr>
          <w:rFonts w:ascii="Arial" w:eastAsia="Arial" w:hAnsi="Arial" w:cs="Arial"/>
          <w:sz w:val="20"/>
        </w:rPr>
      </w:pPr>
    </w:p>
    <w:p w14:paraId="399B6215"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Hudpigmentering.</w:t>
      </w:r>
      <w:r w:rsidRPr="00B01445">
        <w:rPr>
          <w:rFonts w:ascii="Arial" w:eastAsia="Arial" w:hAnsi="Arial" w:cs="Arial"/>
          <w:sz w:val="20"/>
        </w:rPr>
        <w:t xml:space="preserve"> Hæmokromatose kan ledsages af øget hudpigmentering (”bronze-diabetes”) som skyldes kombination af jernaflejringer i huden og stimulation af melanocytter (46). Den abnorme hudpigmentering ses som regel ved meget høje ferritinværdier – og betydeligt sjældnere nu end tidligere (5) - og den svinder ved flebotomi.</w:t>
      </w:r>
    </w:p>
    <w:p w14:paraId="190E9832" w14:textId="77777777" w:rsidR="005E34A2" w:rsidRPr="00B01445" w:rsidRDefault="005E34A2">
      <w:pPr>
        <w:spacing w:after="0" w:line="240" w:lineRule="auto"/>
        <w:rPr>
          <w:rFonts w:ascii="Arial" w:eastAsia="Arial" w:hAnsi="Arial" w:cs="Arial"/>
          <w:sz w:val="20"/>
        </w:rPr>
      </w:pPr>
    </w:p>
    <w:p w14:paraId="5FF18476" w14:textId="77777777" w:rsidR="005E34A2" w:rsidRPr="00B01445" w:rsidRDefault="00F323B7">
      <w:pPr>
        <w:spacing w:after="0" w:line="240" w:lineRule="auto"/>
        <w:rPr>
          <w:rFonts w:ascii="Arial" w:eastAsia="Arial" w:hAnsi="Arial" w:cs="Arial"/>
          <w:b/>
          <w:sz w:val="20"/>
        </w:rPr>
      </w:pPr>
      <w:r w:rsidRPr="00B01445">
        <w:rPr>
          <w:rFonts w:ascii="Arial" w:eastAsia="Arial" w:hAnsi="Arial" w:cs="Arial"/>
          <w:b/>
          <w:sz w:val="20"/>
        </w:rPr>
        <w:t>Tabel 1:</w:t>
      </w:r>
    </w:p>
    <w:p w14:paraId="4F739BF3" w14:textId="77777777" w:rsidR="005E34A2" w:rsidRPr="00B01445" w:rsidRDefault="005E34A2">
      <w:pPr>
        <w:spacing w:after="0" w:line="240" w:lineRule="auto"/>
        <w:rPr>
          <w:rFonts w:ascii="Arial" w:eastAsia="Arial" w:hAnsi="Arial" w:cs="Arial"/>
          <w:b/>
          <w:sz w:val="20"/>
        </w:rPr>
      </w:pPr>
    </w:p>
    <w:p w14:paraId="2132A780" w14:textId="77777777" w:rsidR="005E34A2" w:rsidRPr="00B01445" w:rsidRDefault="00F323B7">
      <w:pPr>
        <w:spacing w:after="0" w:line="240" w:lineRule="auto"/>
        <w:rPr>
          <w:rFonts w:ascii="Arial" w:eastAsia="Arial" w:hAnsi="Arial" w:cs="Arial"/>
          <w:sz w:val="20"/>
        </w:rPr>
      </w:pPr>
      <w:r w:rsidRPr="00B01445">
        <w:rPr>
          <w:rFonts w:ascii="Arial" w:eastAsia="Arial" w:hAnsi="Arial" w:cs="Arial"/>
          <w:b/>
          <w:sz w:val="20"/>
        </w:rPr>
        <w:t>Følgesygdomme:</w:t>
      </w:r>
      <w:r w:rsidRPr="00B01445">
        <w:rPr>
          <w:rFonts w:ascii="Arial" w:eastAsia="Arial" w:hAnsi="Arial" w:cs="Arial"/>
          <w:sz w:val="20"/>
        </w:rPr>
        <w:tab/>
        <w:t>Cirrose</w:t>
      </w:r>
    </w:p>
    <w:p w14:paraId="2F509465" w14:textId="77777777" w:rsidR="005E34A2" w:rsidRPr="00B01445" w:rsidRDefault="00A0115E">
      <w:pPr>
        <w:spacing w:after="0" w:line="240" w:lineRule="auto"/>
        <w:rPr>
          <w:rFonts w:ascii="Arial" w:eastAsia="Arial" w:hAnsi="Arial" w:cs="Arial"/>
          <w:sz w:val="20"/>
        </w:rPr>
      </w:pPr>
      <w:r w:rsidRPr="00B01445">
        <w:rPr>
          <w:rFonts w:ascii="Arial" w:eastAsia="Arial" w:hAnsi="Arial" w:cs="Arial"/>
          <w:sz w:val="20"/>
        </w:rPr>
        <w:tab/>
      </w:r>
      <w:r w:rsidRPr="00B01445">
        <w:rPr>
          <w:rFonts w:ascii="Arial" w:eastAsia="Arial" w:hAnsi="Arial" w:cs="Arial"/>
          <w:sz w:val="20"/>
        </w:rPr>
        <w:tab/>
        <w:t>Hepatocellulært k</w:t>
      </w:r>
      <w:r w:rsidR="00F323B7" w:rsidRPr="00B01445">
        <w:rPr>
          <w:rFonts w:ascii="Arial" w:eastAsia="Arial" w:hAnsi="Arial" w:cs="Arial"/>
          <w:sz w:val="20"/>
        </w:rPr>
        <w:t>arcinom</w:t>
      </w:r>
    </w:p>
    <w:p w14:paraId="4159B7B0" w14:textId="77777777" w:rsidR="005E34A2" w:rsidRPr="00B01445" w:rsidRDefault="00A0115E">
      <w:pPr>
        <w:spacing w:after="0" w:line="240" w:lineRule="auto"/>
        <w:rPr>
          <w:rFonts w:ascii="Arial" w:eastAsia="Arial" w:hAnsi="Arial" w:cs="Arial"/>
          <w:sz w:val="20"/>
        </w:rPr>
      </w:pPr>
      <w:r w:rsidRPr="00B01445">
        <w:rPr>
          <w:rFonts w:ascii="Arial" w:eastAsia="Arial" w:hAnsi="Arial" w:cs="Arial"/>
          <w:sz w:val="20"/>
        </w:rPr>
        <w:tab/>
      </w:r>
      <w:r w:rsidRPr="00B01445">
        <w:rPr>
          <w:rFonts w:ascii="Arial" w:eastAsia="Arial" w:hAnsi="Arial" w:cs="Arial"/>
          <w:sz w:val="20"/>
        </w:rPr>
        <w:tab/>
        <w:t>C</w:t>
      </w:r>
      <w:r w:rsidR="00F323B7" w:rsidRPr="00B01445">
        <w:rPr>
          <w:rFonts w:ascii="Arial" w:eastAsia="Arial" w:hAnsi="Arial" w:cs="Arial"/>
          <w:sz w:val="20"/>
        </w:rPr>
        <w:t>ardiomyopati</w:t>
      </w:r>
    </w:p>
    <w:p w14:paraId="29E8C257" w14:textId="77777777" w:rsidR="005E34A2" w:rsidRPr="00B01445" w:rsidRDefault="00F323B7">
      <w:pPr>
        <w:spacing w:after="0" w:line="240" w:lineRule="auto"/>
        <w:rPr>
          <w:rFonts w:ascii="Arial" w:eastAsia="Arial" w:hAnsi="Arial" w:cs="Arial"/>
          <w:sz w:val="20"/>
        </w:rPr>
      </w:pPr>
      <w:r w:rsidRPr="00B01445">
        <w:rPr>
          <w:rFonts w:ascii="Arial" w:eastAsia="Arial" w:hAnsi="Arial" w:cs="Arial"/>
          <w:sz w:val="20"/>
        </w:rPr>
        <w:tab/>
      </w:r>
      <w:r w:rsidRPr="00B01445">
        <w:rPr>
          <w:rFonts w:ascii="Arial" w:eastAsia="Arial" w:hAnsi="Arial" w:cs="Arial"/>
          <w:sz w:val="20"/>
        </w:rPr>
        <w:tab/>
        <w:t xml:space="preserve">Diabetes </w:t>
      </w:r>
    </w:p>
    <w:p w14:paraId="6174508E" w14:textId="77777777" w:rsidR="005E34A2" w:rsidRPr="00B01445" w:rsidRDefault="00FE5E4E">
      <w:pPr>
        <w:spacing w:after="0" w:line="240" w:lineRule="auto"/>
        <w:ind w:left="1440" w:firstLine="720"/>
        <w:rPr>
          <w:rFonts w:ascii="Arial" w:eastAsia="Arial" w:hAnsi="Arial" w:cs="Arial"/>
          <w:sz w:val="20"/>
        </w:rPr>
      </w:pPr>
      <w:r w:rsidRPr="00B01445">
        <w:rPr>
          <w:rFonts w:ascii="Arial" w:eastAsia="Arial" w:hAnsi="Arial" w:cs="Arial"/>
          <w:sz w:val="20"/>
        </w:rPr>
        <w:tab/>
      </w:r>
      <w:r w:rsidR="00F323B7" w:rsidRPr="00B01445">
        <w:rPr>
          <w:rFonts w:ascii="Arial" w:eastAsia="Arial" w:hAnsi="Arial" w:cs="Arial"/>
          <w:sz w:val="20"/>
        </w:rPr>
        <w:t>Hypogonadisme</w:t>
      </w:r>
    </w:p>
    <w:p w14:paraId="46434654" w14:textId="77777777" w:rsidR="005E34A2" w:rsidRPr="00B01445" w:rsidRDefault="00F323B7">
      <w:pPr>
        <w:spacing w:after="0" w:line="240" w:lineRule="auto"/>
        <w:rPr>
          <w:rFonts w:ascii="Arial" w:eastAsia="Arial" w:hAnsi="Arial" w:cs="Arial"/>
          <w:sz w:val="20"/>
        </w:rPr>
      </w:pPr>
      <w:r w:rsidRPr="00B01445">
        <w:rPr>
          <w:rFonts w:ascii="Arial" w:eastAsia="Arial" w:hAnsi="Arial" w:cs="Arial"/>
          <w:sz w:val="20"/>
        </w:rPr>
        <w:tab/>
      </w:r>
      <w:r w:rsidRPr="00B01445">
        <w:rPr>
          <w:rFonts w:ascii="Arial" w:eastAsia="Arial" w:hAnsi="Arial" w:cs="Arial"/>
          <w:sz w:val="20"/>
        </w:rPr>
        <w:tab/>
        <w:t xml:space="preserve">Osteopeni/osteoporose </w:t>
      </w:r>
    </w:p>
    <w:p w14:paraId="1DEDF031" w14:textId="77777777" w:rsidR="005E34A2" w:rsidRPr="00B01445" w:rsidRDefault="005E34A2">
      <w:pPr>
        <w:spacing w:after="0" w:line="240" w:lineRule="auto"/>
        <w:rPr>
          <w:rFonts w:ascii="Arial" w:eastAsia="Arial" w:hAnsi="Arial" w:cs="Arial"/>
          <w:sz w:val="20"/>
        </w:rPr>
      </w:pPr>
    </w:p>
    <w:p w14:paraId="4C243BF3" w14:textId="77777777" w:rsidR="005E34A2" w:rsidRPr="00B01445" w:rsidRDefault="00F323B7">
      <w:pPr>
        <w:spacing w:after="0" w:line="240" w:lineRule="auto"/>
        <w:rPr>
          <w:rFonts w:ascii="Arial" w:eastAsia="Arial" w:hAnsi="Arial" w:cs="Arial"/>
          <w:sz w:val="20"/>
        </w:rPr>
      </w:pPr>
      <w:r w:rsidRPr="00B01445">
        <w:rPr>
          <w:rFonts w:ascii="Arial" w:eastAsia="Arial" w:hAnsi="Arial" w:cs="Arial"/>
          <w:b/>
          <w:sz w:val="20"/>
        </w:rPr>
        <w:t>Ledsagesymptomer:</w:t>
      </w:r>
      <w:r w:rsidRPr="00B01445">
        <w:rPr>
          <w:rFonts w:ascii="Arial" w:eastAsia="Arial" w:hAnsi="Arial" w:cs="Arial"/>
          <w:sz w:val="20"/>
        </w:rPr>
        <w:tab/>
        <w:t>Ledsmerter</w:t>
      </w:r>
    </w:p>
    <w:p w14:paraId="251CC34E" w14:textId="77777777" w:rsidR="005E34A2" w:rsidRPr="00B01445" w:rsidRDefault="00F323B7">
      <w:pPr>
        <w:spacing w:after="0" w:line="240" w:lineRule="auto"/>
        <w:rPr>
          <w:rFonts w:ascii="Arial" w:eastAsia="Arial" w:hAnsi="Arial" w:cs="Arial"/>
          <w:sz w:val="20"/>
        </w:rPr>
      </w:pPr>
      <w:r w:rsidRPr="00B01445">
        <w:rPr>
          <w:rFonts w:ascii="Arial" w:eastAsia="Arial" w:hAnsi="Arial" w:cs="Arial"/>
          <w:sz w:val="20"/>
        </w:rPr>
        <w:tab/>
      </w:r>
      <w:r w:rsidRPr="00B01445">
        <w:rPr>
          <w:rFonts w:ascii="Arial" w:eastAsia="Arial" w:hAnsi="Arial" w:cs="Arial"/>
          <w:sz w:val="20"/>
        </w:rPr>
        <w:tab/>
        <w:t>Træthed</w:t>
      </w:r>
    </w:p>
    <w:p w14:paraId="5B7D3BA2" w14:textId="77777777" w:rsidR="005E34A2" w:rsidRPr="00B01445" w:rsidRDefault="00F323B7">
      <w:pPr>
        <w:spacing w:after="0" w:line="240" w:lineRule="auto"/>
        <w:rPr>
          <w:rFonts w:ascii="Arial" w:eastAsia="Arial" w:hAnsi="Arial" w:cs="Arial"/>
          <w:sz w:val="20"/>
        </w:rPr>
      </w:pPr>
      <w:r w:rsidRPr="00B01445">
        <w:rPr>
          <w:rFonts w:ascii="Arial" w:eastAsia="Arial" w:hAnsi="Arial" w:cs="Arial"/>
          <w:sz w:val="20"/>
        </w:rPr>
        <w:tab/>
      </w:r>
      <w:r w:rsidRPr="00B01445">
        <w:rPr>
          <w:rFonts w:ascii="Arial" w:eastAsia="Arial" w:hAnsi="Arial" w:cs="Arial"/>
          <w:sz w:val="20"/>
        </w:rPr>
        <w:tab/>
        <w:t xml:space="preserve">Hudpigmentering </w:t>
      </w:r>
    </w:p>
    <w:p w14:paraId="6E65ADCF" w14:textId="77777777" w:rsidR="005E34A2" w:rsidRPr="00B01445" w:rsidRDefault="005E34A2">
      <w:pPr>
        <w:spacing w:after="0" w:line="240" w:lineRule="auto"/>
        <w:rPr>
          <w:rFonts w:ascii="Arial" w:eastAsia="Arial" w:hAnsi="Arial" w:cs="Arial"/>
          <w:sz w:val="20"/>
        </w:rPr>
      </w:pPr>
    </w:p>
    <w:p w14:paraId="4DC9D6FC" w14:textId="77777777" w:rsidR="005E34A2" w:rsidRPr="00B01445" w:rsidRDefault="005E34A2">
      <w:pPr>
        <w:spacing w:after="0" w:line="240" w:lineRule="auto"/>
        <w:rPr>
          <w:rFonts w:ascii="Arial" w:eastAsia="Arial" w:hAnsi="Arial" w:cs="Arial"/>
          <w:sz w:val="20"/>
        </w:rPr>
      </w:pPr>
    </w:p>
    <w:p w14:paraId="72CB0841" w14:textId="07D69E25"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Billeddiagnostiske /</w:t>
      </w:r>
      <w:r w:rsidR="00F721A6" w:rsidRPr="00B01445">
        <w:rPr>
          <w:rFonts w:ascii="Arial" w:eastAsia="Arial" w:hAnsi="Arial" w:cs="Arial"/>
          <w:b/>
          <w:sz w:val="20"/>
        </w:rPr>
        <w:t xml:space="preserve"> </w:t>
      </w:r>
      <w:r w:rsidRPr="00B01445">
        <w:rPr>
          <w:rFonts w:ascii="Arial" w:eastAsia="Arial" w:hAnsi="Arial" w:cs="Arial"/>
          <w:b/>
          <w:sz w:val="20"/>
        </w:rPr>
        <w:t>leverbiopsi ved HH</w:t>
      </w:r>
    </w:p>
    <w:p w14:paraId="4FBA2116" w14:textId="5CF15B26" w:rsidR="005E34A2" w:rsidRPr="00B01445" w:rsidRDefault="00F323B7" w:rsidP="003B6DF7">
      <w:pPr>
        <w:spacing w:after="0" w:line="480" w:lineRule="auto"/>
        <w:rPr>
          <w:rFonts w:ascii="Arial" w:eastAsia="Arial" w:hAnsi="Arial" w:cs="Arial"/>
          <w:sz w:val="20"/>
        </w:rPr>
      </w:pPr>
      <w:r w:rsidRPr="00B01445">
        <w:rPr>
          <w:rFonts w:ascii="Arial" w:eastAsia="Arial" w:hAnsi="Arial" w:cs="Arial"/>
          <w:b/>
          <w:sz w:val="20"/>
        </w:rPr>
        <w:t xml:space="preserve">Leverbiopsi </w:t>
      </w:r>
      <w:r w:rsidR="00A0115E" w:rsidRPr="00B01445">
        <w:rPr>
          <w:rFonts w:ascii="Arial" w:eastAsia="Arial" w:hAnsi="Arial" w:cs="Arial"/>
          <w:sz w:val="20"/>
        </w:rPr>
        <w:t>med farvning for jern og</w:t>
      </w:r>
      <w:r w:rsidR="00F721A6" w:rsidRPr="00B01445">
        <w:rPr>
          <w:rFonts w:ascii="Arial" w:eastAsia="Arial" w:hAnsi="Arial" w:cs="Arial"/>
          <w:sz w:val="20"/>
        </w:rPr>
        <w:t xml:space="preserve"> </w:t>
      </w:r>
      <w:r w:rsidR="00A0115E" w:rsidRPr="00B01445">
        <w:rPr>
          <w:rFonts w:ascii="Arial" w:eastAsia="Arial" w:hAnsi="Arial" w:cs="Arial"/>
          <w:sz w:val="20"/>
        </w:rPr>
        <w:t>/</w:t>
      </w:r>
      <w:r w:rsidR="00F721A6" w:rsidRPr="00B01445">
        <w:rPr>
          <w:rFonts w:ascii="Arial" w:eastAsia="Arial" w:hAnsi="Arial" w:cs="Arial"/>
          <w:sz w:val="20"/>
        </w:rPr>
        <w:t xml:space="preserve"> </w:t>
      </w:r>
      <w:r w:rsidRPr="00B01445">
        <w:rPr>
          <w:rFonts w:ascii="Arial" w:eastAsia="Arial" w:hAnsi="Arial" w:cs="Arial"/>
          <w:sz w:val="20"/>
        </w:rPr>
        <w:t xml:space="preserve">eller med bestemmelse af hepatisk jernindeks var før i tiden standardmetoden til at diagnosticere </w:t>
      </w:r>
      <w:r w:rsidR="00F721A6" w:rsidRPr="00B01445">
        <w:rPr>
          <w:rFonts w:ascii="Arial" w:eastAsia="Arial" w:hAnsi="Arial" w:cs="Arial"/>
          <w:sz w:val="20"/>
        </w:rPr>
        <w:t>HFE-</w:t>
      </w:r>
      <w:r w:rsidRPr="00B01445">
        <w:rPr>
          <w:rFonts w:ascii="Arial" w:eastAsia="Arial" w:hAnsi="Arial" w:cs="Arial"/>
          <w:sz w:val="20"/>
        </w:rPr>
        <w:t xml:space="preserve">hæmokromatose. </w:t>
      </w:r>
      <w:r w:rsidR="00F721A6" w:rsidRPr="00B01445">
        <w:rPr>
          <w:rFonts w:ascii="Arial" w:eastAsia="Arial" w:hAnsi="Arial" w:cs="Arial"/>
          <w:sz w:val="20"/>
        </w:rPr>
        <w:t>HFE-</w:t>
      </w:r>
      <w:r w:rsidRPr="00B01445">
        <w:rPr>
          <w:rFonts w:ascii="Arial" w:eastAsia="Arial" w:hAnsi="Arial" w:cs="Arial"/>
          <w:sz w:val="20"/>
        </w:rPr>
        <w:t>gentesten har i vid udstrækning erstattet leverbiopsi på denne indikation. I tvivlstilfælde kan dedikeret MR af leveren kvantificere jernindholdet. Leverbiopsi benyttes, hvis der fortsat er tvivl om diagnosen eller til bestemmelse af fibrosegrad</w:t>
      </w:r>
      <w:r w:rsidR="00A0115E" w:rsidRPr="00B01445">
        <w:rPr>
          <w:rFonts w:ascii="Arial" w:eastAsia="Arial" w:hAnsi="Arial" w:cs="Arial"/>
          <w:sz w:val="20"/>
        </w:rPr>
        <w:t>.</w:t>
      </w:r>
    </w:p>
    <w:p w14:paraId="3294356A" w14:textId="77777777" w:rsidR="005E34A2" w:rsidRPr="00B01445" w:rsidRDefault="005E34A2" w:rsidP="003B6DF7">
      <w:pPr>
        <w:spacing w:after="0" w:line="480" w:lineRule="auto"/>
        <w:rPr>
          <w:rFonts w:ascii="Arial" w:eastAsia="Arial" w:hAnsi="Arial" w:cs="Arial"/>
          <w:b/>
          <w:sz w:val="20"/>
        </w:rPr>
      </w:pPr>
    </w:p>
    <w:p w14:paraId="71C5041E" w14:textId="7F344634" w:rsidR="005E34A2" w:rsidRPr="00B01445" w:rsidRDefault="00F323B7" w:rsidP="00001942">
      <w:pPr>
        <w:spacing w:after="0" w:line="480" w:lineRule="auto"/>
        <w:jc w:val="both"/>
        <w:rPr>
          <w:rFonts w:ascii="Arial" w:eastAsia="Arial" w:hAnsi="Arial" w:cs="Arial"/>
          <w:color w:val="000000"/>
          <w:sz w:val="20"/>
          <w:shd w:val="clear" w:color="auto" w:fill="FFFFFF"/>
        </w:rPr>
      </w:pPr>
      <w:r w:rsidRPr="00B01445">
        <w:rPr>
          <w:rFonts w:ascii="Arial" w:eastAsia="Arial" w:hAnsi="Arial" w:cs="Arial"/>
          <w:i/>
          <w:sz w:val="20"/>
        </w:rPr>
        <w:t>Ultralyd af leveren</w:t>
      </w:r>
      <w:r w:rsidRPr="00B01445">
        <w:rPr>
          <w:rFonts w:ascii="Arial" w:eastAsia="Arial" w:hAnsi="Arial" w:cs="Arial"/>
          <w:sz w:val="20"/>
        </w:rPr>
        <w:t xml:space="preserve"> er ofte førs</w:t>
      </w:r>
      <w:r w:rsidR="00A0115E" w:rsidRPr="00B01445">
        <w:rPr>
          <w:rFonts w:ascii="Arial" w:eastAsia="Arial" w:hAnsi="Arial" w:cs="Arial"/>
          <w:sz w:val="20"/>
        </w:rPr>
        <w:t>te valg til udredning af forhøj</w:t>
      </w:r>
      <w:r w:rsidRPr="00B01445">
        <w:rPr>
          <w:rFonts w:ascii="Arial" w:eastAsia="Arial" w:hAnsi="Arial" w:cs="Arial"/>
          <w:sz w:val="20"/>
        </w:rPr>
        <w:t xml:space="preserve">ede transaminaser hos patienter med mistænkt leversygdom. Ultralyd kan ikke detektere jern i levervæv, og har således ingen plads i udredning af hæmokromatose (47, 48). Ultralyd af leveren kan suppleres med elastografi mhp non-invasiv indirekte evaluering af fibrose (49). Herudover er ultralyd nyttig i </w:t>
      </w:r>
      <w:r w:rsidR="00A0115E" w:rsidRPr="00B01445">
        <w:rPr>
          <w:rFonts w:ascii="Arial" w:eastAsia="Arial" w:hAnsi="Arial" w:cs="Arial"/>
          <w:sz w:val="20"/>
        </w:rPr>
        <w:t>differentielt</w:t>
      </w:r>
      <w:r w:rsidRPr="00B01445">
        <w:rPr>
          <w:rFonts w:ascii="Arial" w:eastAsia="Arial" w:hAnsi="Arial" w:cs="Arial"/>
          <w:sz w:val="20"/>
        </w:rPr>
        <w:t xml:space="preserve"> diagnostisk øjemed. </w:t>
      </w:r>
      <w:r w:rsidRPr="00B01445">
        <w:rPr>
          <w:rFonts w:ascii="Arial" w:eastAsia="Arial" w:hAnsi="Arial" w:cs="Arial"/>
          <w:i/>
          <w:sz w:val="20"/>
        </w:rPr>
        <w:t xml:space="preserve">Ultralyds baseret elastografi </w:t>
      </w:r>
      <w:r w:rsidRPr="00B01445">
        <w:rPr>
          <w:rFonts w:ascii="Arial" w:eastAsia="Arial" w:hAnsi="Arial" w:cs="Arial"/>
          <w:sz w:val="20"/>
        </w:rPr>
        <w:t>til vurdering af fibrosegrad hos patienter med hæmokromatose er kun sparsomt undersøgt</w:t>
      </w:r>
      <w:r w:rsidRPr="00B01445">
        <w:rPr>
          <w:rFonts w:ascii="Arial" w:eastAsia="Arial" w:hAnsi="Arial" w:cs="Arial"/>
          <w:color w:val="000000"/>
          <w:sz w:val="20"/>
          <w:shd w:val="clear" w:color="auto" w:fill="FFFFFF"/>
        </w:rPr>
        <w:t>.</w:t>
      </w:r>
      <w:r w:rsidRPr="00B01445">
        <w:rPr>
          <w:rFonts w:ascii="Arial" w:eastAsia="Arial" w:hAnsi="Arial" w:cs="Arial"/>
          <w:i/>
          <w:sz w:val="20"/>
        </w:rPr>
        <w:t xml:space="preserve"> Legros et al.</w:t>
      </w:r>
      <w:r w:rsidRPr="00B01445">
        <w:rPr>
          <w:rFonts w:ascii="Arial" w:eastAsia="Arial" w:hAnsi="Arial" w:cs="Arial"/>
          <w:sz w:val="20"/>
        </w:rPr>
        <w:t xml:space="preserve"> udførte </w:t>
      </w:r>
      <w:r w:rsidRPr="00B01445">
        <w:rPr>
          <w:rFonts w:ascii="Arial" w:eastAsia="Arial" w:hAnsi="Arial" w:cs="Arial"/>
          <w:color w:val="000000"/>
          <w:sz w:val="20"/>
          <w:shd w:val="clear" w:color="auto" w:fill="FFFFFF"/>
        </w:rPr>
        <w:t>Fibroscan</w:t>
      </w:r>
      <w:r w:rsidRPr="00B01445">
        <w:rPr>
          <w:rFonts w:ascii="Arial" w:eastAsia="Arial" w:hAnsi="Arial" w:cs="Arial"/>
          <w:sz w:val="20"/>
        </w:rPr>
        <w:t>®</w:t>
      </w:r>
      <w:r w:rsidR="00F721A6" w:rsidRPr="00B01445">
        <w:rPr>
          <w:rFonts w:ascii="Arial" w:eastAsia="Arial" w:hAnsi="Arial" w:cs="Arial"/>
          <w:sz w:val="20"/>
        </w:rPr>
        <w:t xml:space="preserve"> (TE)</w:t>
      </w:r>
      <w:r w:rsidRPr="00B01445">
        <w:rPr>
          <w:rFonts w:ascii="Arial" w:eastAsia="Arial" w:hAnsi="Arial" w:cs="Arial"/>
          <w:sz w:val="20"/>
        </w:rPr>
        <w:t xml:space="preserve"> af 61 patienter med serum ferritin &gt;</w:t>
      </w:r>
      <w:r w:rsidR="00F721A6" w:rsidRPr="00B01445">
        <w:rPr>
          <w:rFonts w:ascii="Arial" w:eastAsia="Arial" w:hAnsi="Arial" w:cs="Arial"/>
          <w:sz w:val="20"/>
        </w:rPr>
        <w:t xml:space="preserve"> </w:t>
      </w:r>
      <w:r w:rsidRPr="00B01445">
        <w:rPr>
          <w:rFonts w:ascii="Arial" w:eastAsia="Arial" w:hAnsi="Arial" w:cs="Arial"/>
          <w:sz w:val="20"/>
        </w:rPr>
        <w:t>1</w:t>
      </w:r>
      <w:r w:rsidR="00F721A6" w:rsidRPr="00B01445">
        <w:rPr>
          <w:rFonts w:ascii="Arial" w:eastAsia="Arial" w:hAnsi="Arial" w:cs="Arial"/>
          <w:sz w:val="20"/>
        </w:rPr>
        <w:t>.</w:t>
      </w:r>
      <w:r w:rsidRPr="00B01445">
        <w:rPr>
          <w:rFonts w:ascii="Arial" w:eastAsia="Arial" w:hAnsi="Arial" w:cs="Arial"/>
          <w:sz w:val="20"/>
        </w:rPr>
        <w:t xml:space="preserve">000 </w:t>
      </w:r>
      <w:r w:rsidRPr="00B01445">
        <w:rPr>
          <w:rFonts w:ascii="Arial" w:eastAsia="Arial" w:hAnsi="Arial" w:cs="Arial"/>
          <w:color w:val="000000"/>
          <w:sz w:val="20"/>
          <w:shd w:val="clear" w:color="auto" w:fill="FFFFFF"/>
        </w:rPr>
        <w:t>μg/l. Mest optimale cut-off til udelukkelse af svær fibrose (≤</w:t>
      </w:r>
      <w:r w:rsidR="00F721A6" w:rsidRPr="00B01445">
        <w:rPr>
          <w:rFonts w:ascii="Arial" w:eastAsia="Arial" w:hAnsi="Arial" w:cs="Arial"/>
          <w:color w:val="000000"/>
          <w:sz w:val="20"/>
          <w:shd w:val="clear" w:color="auto" w:fill="FFFFFF"/>
        </w:rPr>
        <w:t xml:space="preserve"> </w:t>
      </w:r>
      <w:r w:rsidRPr="00B01445">
        <w:rPr>
          <w:rFonts w:ascii="Arial" w:eastAsia="Arial" w:hAnsi="Arial" w:cs="Arial"/>
          <w:color w:val="000000"/>
          <w:sz w:val="20"/>
          <w:shd w:val="clear" w:color="auto" w:fill="FFFFFF"/>
        </w:rPr>
        <w:t>F2) var &gt; 6.3 kPa, og ved leverstivhed &gt;</w:t>
      </w:r>
      <w:r w:rsidR="00F721A6" w:rsidRPr="00B01445">
        <w:rPr>
          <w:rFonts w:ascii="Arial" w:eastAsia="Arial" w:hAnsi="Arial" w:cs="Arial"/>
          <w:color w:val="000000"/>
          <w:sz w:val="20"/>
          <w:shd w:val="clear" w:color="auto" w:fill="FFFFFF"/>
        </w:rPr>
        <w:t xml:space="preserve"> </w:t>
      </w:r>
      <w:r w:rsidRPr="00B01445">
        <w:rPr>
          <w:rFonts w:ascii="Arial" w:eastAsia="Arial" w:hAnsi="Arial" w:cs="Arial"/>
          <w:color w:val="000000"/>
          <w:sz w:val="20"/>
          <w:shd w:val="clear" w:color="auto" w:fill="FFFFFF"/>
        </w:rPr>
        <w:t xml:space="preserve">13.9 havde alle svær fibrose (≥F3) (AUROC 0.97). TE kunne ikke sikkert klassificere patienter med værdier mellem 6.3 og 13.9 kPa (48). TE skal udføres fastende </w:t>
      </w:r>
      <w:r w:rsidR="00F721A6" w:rsidRPr="00B01445">
        <w:rPr>
          <w:rFonts w:ascii="Arial" w:eastAsia="Arial" w:hAnsi="Arial" w:cs="Arial"/>
          <w:color w:val="000000"/>
          <w:sz w:val="20"/>
          <w:shd w:val="clear" w:color="auto" w:fill="FFFFFF"/>
        </w:rPr>
        <w:t xml:space="preserve">(&gt; </w:t>
      </w:r>
      <w:r w:rsidRPr="00B01445">
        <w:rPr>
          <w:rFonts w:ascii="Arial" w:eastAsia="Arial" w:hAnsi="Arial" w:cs="Arial"/>
          <w:color w:val="000000"/>
          <w:sz w:val="20"/>
          <w:shd w:val="clear" w:color="auto" w:fill="FFFFFF"/>
        </w:rPr>
        <w:t xml:space="preserve">4 timer) da fødeindtag kan øge leverens stivhed og give falsk forhøjerede resultater. Dette er ligeledes gældende for kolestase, pågående inflammation og </w:t>
      </w:r>
      <w:r w:rsidR="00A762F9" w:rsidRPr="00B01445">
        <w:rPr>
          <w:rFonts w:ascii="Arial" w:eastAsia="Arial" w:hAnsi="Arial" w:cs="Arial"/>
          <w:color w:val="000000"/>
          <w:sz w:val="20"/>
          <w:shd w:val="clear" w:color="auto" w:fill="FFFFFF"/>
        </w:rPr>
        <w:t>højresidigt hjertesvigt</w:t>
      </w:r>
      <w:r w:rsidRPr="00B01445">
        <w:rPr>
          <w:rFonts w:ascii="Arial" w:eastAsia="Arial" w:hAnsi="Arial" w:cs="Arial"/>
          <w:color w:val="000000"/>
          <w:sz w:val="20"/>
          <w:shd w:val="clear" w:color="auto" w:fill="FFFFFF"/>
        </w:rPr>
        <w:t xml:space="preserve"> (50)</w:t>
      </w:r>
    </w:p>
    <w:p w14:paraId="209C7D66" w14:textId="77777777" w:rsidR="00001942" w:rsidRPr="00B01445" w:rsidRDefault="00001942" w:rsidP="00001942">
      <w:pPr>
        <w:spacing w:after="0" w:line="480" w:lineRule="auto"/>
        <w:jc w:val="both"/>
        <w:rPr>
          <w:rFonts w:ascii="Arial" w:eastAsia="Arial" w:hAnsi="Arial" w:cs="Arial"/>
          <w:sz w:val="20"/>
        </w:rPr>
      </w:pPr>
    </w:p>
    <w:p w14:paraId="2E3BF4FA"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i/>
          <w:sz w:val="20"/>
        </w:rPr>
        <w:t>CT</w:t>
      </w:r>
      <w:r w:rsidR="00A0115E" w:rsidRPr="00B01445">
        <w:rPr>
          <w:rFonts w:ascii="Arial" w:eastAsia="Arial" w:hAnsi="Arial" w:cs="Arial"/>
          <w:i/>
          <w:sz w:val="20"/>
        </w:rPr>
        <w:t>-</w:t>
      </w:r>
      <w:r w:rsidRPr="00B01445">
        <w:rPr>
          <w:rFonts w:ascii="Arial" w:eastAsia="Arial" w:hAnsi="Arial" w:cs="Arial"/>
          <w:i/>
          <w:sz w:val="20"/>
        </w:rPr>
        <w:t>s</w:t>
      </w:r>
      <w:r w:rsidR="00A0115E" w:rsidRPr="00B01445">
        <w:rPr>
          <w:rFonts w:ascii="Arial" w:eastAsia="Arial" w:hAnsi="Arial" w:cs="Arial"/>
          <w:i/>
          <w:sz w:val="20"/>
        </w:rPr>
        <w:t>k</w:t>
      </w:r>
      <w:r w:rsidRPr="00B01445">
        <w:rPr>
          <w:rFonts w:ascii="Arial" w:eastAsia="Arial" w:hAnsi="Arial" w:cs="Arial"/>
          <w:i/>
          <w:sz w:val="20"/>
        </w:rPr>
        <w:t>anning</w:t>
      </w:r>
      <w:r w:rsidRPr="00B01445">
        <w:rPr>
          <w:rFonts w:ascii="Arial" w:eastAsia="Arial" w:hAnsi="Arial" w:cs="Arial"/>
          <w:sz w:val="20"/>
        </w:rPr>
        <w:t xml:space="preserve"> har sensitivitet på 63</w:t>
      </w:r>
      <w:r w:rsidR="00A0115E" w:rsidRPr="00B01445">
        <w:rPr>
          <w:rFonts w:ascii="Arial" w:eastAsia="Arial" w:hAnsi="Arial" w:cs="Arial"/>
          <w:sz w:val="20"/>
        </w:rPr>
        <w:t xml:space="preserve"> </w:t>
      </w:r>
      <w:r w:rsidRPr="00B01445">
        <w:rPr>
          <w:rFonts w:ascii="Arial" w:eastAsia="Arial" w:hAnsi="Arial" w:cs="Arial"/>
          <w:sz w:val="20"/>
        </w:rPr>
        <w:t>% og en specificitet på 93</w:t>
      </w:r>
      <w:r w:rsidR="00A0115E" w:rsidRPr="00B01445">
        <w:rPr>
          <w:rFonts w:ascii="Arial" w:eastAsia="Arial" w:hAnsi="Arial" w:cs="Arial"/>
          <w:sz w:val="20"/>
        </w:rPr>
        <w:t xml:space="preserve"> </w:t>
      </w:r>
      <w:r w:rsidRPr="00B01445">
        <w:rPr>
          <w:rFonts w:ascii="Arial" w:eastAsia="Arial" w:hAnsi="Arial" w:cs="Arial"/>
          <w:sz w:val="20"/>
        </w:rPr>
        <w:t xml:space="preserve">% til at detektere jern i levercellerne. Jernindholdet i leveren kan dog maskeres af steatose og Wilsons sygdom (51, 52).  </w:t>
      </w:r>
    </w:p>
    <w:p w14:paraId="4D31DAE2" w14:textId="77777777" w:rsidR="005E34A2" w:rsidRPr="00B01445" w:rsidRDefault="005E34A2">
      <w:pPr>
        <w:spacing w:after="0" w:line="240" w:lineRule="auto"/>
        <w:rPr>
          <w:rFonts w:ascii="Arial" w:eastAsia="Arial" w:hAnsi="Arial" w:cs="Arial"/>
          <w:sz w:val="20"/>
        </w:rPr>
      </w:pPr>
    </w:p>
    <w:p w14:paraId="0CA6F58F" w14:textId="09B0E61E" w:rsidR="005E34A2" w:rsidRPr="00B01445" w:rsidRDefault="00F323B7" w:rsidP="003B6DF7">
      <w:pPr>
        <w:spacing w:after="0" w:line="480" w:lineRule="auto"/>
        <w:rPr>
          <w:rFonts w:ascii="Arial" w:eastAsia="Arial" w:hAnsi="Arial" w:cs="Arial"/>
          <w:color w:val="000000"/>
          <w:sz w:val="20"/>
          <w:shd w:val="clear" w:color="auto" w:fill="FFFFFF"/>
        </w:rPr>
      </w:pPr>
      <w:r w:rsidRPr="00B01445">
        <w:rPr>
          <w:rFonts w:ascii="Arial" w:eastAsia="Arial" w:hAnsi="Arial" w:cs="Arial"/>
          <w:i/>
          <w:sz w:val="20"/>
        </w:rPr>
        <w:t>MR</w:t>
      </w:r>
      <w:r w:rsidR="00A0115E" w:rsidRPr="00B01445">
        <w:rPr>
          <w:rFonts w:ascii="Arial" w:eastAsia="Arial" w:hAnsi="Arial" w:cs="Arial"/>
          <w:i/>
          <w:sz w:val="20"/>
        </w:rPr>
        <w:t>-sk</w:t>
      </w:r>
      <w:r w:rsidRPr="00B01445">
        <w:rPr>
          <w:rFonts w:ascii="Arial" w:eastAsia="Arial" w:hAnsi="Arial" w:cs="Arial"/>
          <w:i/>
          <w:sz w:val="20"/>
        </w:rPr>
        <w:t>anning</w:t>
      </w:r>
      <w:r w:rsidRPr="00B01445">
        <w:rPr>
          <w:rFonts w:ascii="Arial" w:eastAsia="Arial" w:hAnsi="Arial" w:cs="Arial"/>
          <w:sz w:val="20"/>
        </w:rPr>
        <w:t xml:space="preserve"> udnytter, at jernaflejring i væv medfører nedsat signaltab. </w:t>
      </w:r>
      <w:r w:rsidR="00A65E55" w:rsidRPr="00B01445">
        <w:rPr>
          <w:rFonts w:ascii="Arial" w:eastAsia="Arial" w:hAnsi="Arial" w:cs="Arial"/>
          <w:sz w:val="20"/>
        </w:rPr>
        <w:t>MR-skanning</w:t>
      </w:r>
      <w:r w:rsidRPr="00B01445">
        <w:rPr>
          <w:rFonts w:ascii="Arial" w:eastAsia="Arial" w:hAnsi="Arial" w:cs="Arial"/>
          <w:sz w:val="20"/>
        </w:rPr>
        <w:t xml:space="preserve"> kan således være en metode til at identificere og kvantificere leverens indhold af jern. Der er forskellige MR-teknikker til jernbestemmelse, men ingen standardiseret konsensus teknik. Den bedst validerede metode er ”liver-to-muscle signal intensitivity ratio” (SIR). Jernindhold i leveren på mellem 50</w:t>
      </w:r>
      <w:r w:rsidR="00F721A6" w:rsidRPr="00B01445">
        <w:rPr>
          <w:rFonts w:ascii="Arial" w:eastAsia="Arial" w:hAnsi="Arial" w:cs="Arial"/>
          <w:sz w:val="20"/>
        </w:rPr>
        <w:t xml:space="preserve"> </w:t>
      </w:r>
      <w:r w:rsidRPr="00B01445">
        <w:rPr>
          <w:rFonts w:ascii="Arial" w:eastAsia="Arial" w:hAnsi="Arial" w:cs="Arial"/>
          <w:sz w:val="20"/>
        </w:rPr>
        <w:t>-</w:t>
      </w:r>
      <w:r w:rsidR="00F721A6" w:rsidRPr="00B01445">
        <w:rPr>
          <w:rFonts w:ascii="Arial" w:eastAsia="Arial" w:hAnsi="Arial" w:cs="Arial"/>
          <w:sz w:val="20"/>
        </w:rPr>
        <w:t xml:space="preserve"> </w:t>
      </w:r>
      <w:r w:rsidRPr="00B01445">
        <w:rPr>
          <w:rFonts w:ascii="Arial" w:eastAsia="Arial" w:hAnsi="Arial" w:cs="Arial"/>
          <w:sz w:val="20"/>
        </w:rPr>
        <w:t xml:space="preserve">350 </w:t>
      </w:r>
      <w:r w:rsidRPr="00B01445">
        <w:rPr>
          <w:rFonts w:ascii="Arial" w:eastAsia="Arial" w:hAnsi="Arial" w:cs="Arial"/>
          <w:color w:val="000000"/>
          <w:sz w:val="20"/>
          <w:shd w:val="clear" w:color="auto" w:fill="FFFFFF"/>
        </w:rPr>
        <w:t>μmol/g tørvægt kan bestemmes med en 84</w:t>
      </w:r>
      <w:r w:rsidR="00F721A6" w:rsidRPr="00B01445">
        <w:rPr>
          <w:rFonts w:ascii="Arial" w:eastAsia="Arial" w:hAnsi="Arial" w:cs="Arial"/>
          <w:color w:val="000000"/>
          <w:sz w:val="20"/>
          <w:shd w:val="clear" w:color="auto" w:fill="FFFFFF"/>
        </w:rPr>
        <w:t xml:space="preserve"> </w:t>
      </w:r>
      <w:r w:rsidRPr="00B01445">
        <w:rPr>
          <w:rFonts w:ascii="Arial" w:eastAsia="Arial" w:hAnsi="Arial" w:cs="Arial"/>
          <w:color w:val="000000"/>
          <w:sz w:val="20"/>
          <w:shd w:val="clear" w:color="auto" w:fill="FFFFFF"/>
        </w:rPr>
        <w:t>-</w:t>
      </w:r>
      <w:r w:rsidR="00F721A6" w:rsidRPr="00B01445">
        <w:rPr>
          <w:rFonts w:ascii="Arial" w:eastAsia="Arial" w:hAnsi="Arial" w:cs="Arial"/>
          <w:color w:val="000000"/>
          <w:sz w:val="20"/>
          <w:shd w:val="clear" w:color="auto" w:fill="FFFFFF"/>
        </w:rPr>
        <w:t xml:space="preserve"> </w:t>
      </w:r>
      <w:r w:rsidRPr="00B01445">
        <w:rPr>
          <w:rFonts w:ascii="Arial" w:eastAsia="Arial" w:hAnsi="Arial" w:cs="Arial"/>
          <w:color w:val="000000"/>
          <w:sz w:val="20"/>
          <w:shd w:val="clear" w:color="auto" w:fill="FFFFFF"/>
        </w:rPr>
        <w:t>91</w:t>
      </w:r>
      <w:r w:rsidR="003B5441" w:rsidRPr="00B01445">
        <w:rPr>
          <w:rFonts w:ascii="Arial" w:eastAsia="Arial" w:hAnsi="Arial" w:cs="Arial"/>
          <w:color w:val="000000"/>
          <w:sz w:val="20"/>
          <w:shd w:val="clear" w:color="auto" w:fill="FFFFFF"/>
        </w:rPr>
        <w:t xml:space="preserve"> </w:t>
      </w:r>
      <w:r w:rsidRPr="00B01445">
        <w:rPr>
          <w:rFonts w:ascii="Arial" w:eastAsia="Arial" w:hAnsi="Arial" w:cs="Arial"/>
          <w:color w:val="000000"/>
          <w:sz w:val="20"/>
          <w:shd w:val="clear" w:color="auto" w:fill="FFFFFF"/>
        </w:rPr>
        <w:t>%</w:t>
      </w:r>
      <w:r w:rsidRPr="00B01445">
        <w:rPr>
          <w:rFonts w:ascii="Arial" w:eastAsia="Arial" w:hAnsi="Arial" w:cs="Arial"/>
          <w:sz w:val="20"/>
        </w:rPr>
        <w:t xml:space="preserve"> specificitet og 80</w:t>
      </w:r>
      <w:r w:rsidR="00F721A6" w:rsidRPr="00B01445">
        <w:rPr>
          <w:rFonts w:ascii="Arial" w:eastAsia="Arial" w:hAnsi="Arial" w:cs="Arial"/>
          <w:sz w:val="20"/>
        </w:rPr>
        <w:t xml:space="preserve"> </w:t>
      </w:r>
      <w:r w:rsidR="005329EE" w:rsidRPr="00B01445">
        <w:rPr>
          <w:rFonts w:ascii="Arial" w:eastAsia="Arial" w:hAnsi="Arial" w:cs="Arial"/>
          <w:sz w:val="20"/>
        </w:rPr>
        <w:t>–</w:t>
      </w:r>
      <w:r w:rsidR="00F721A6" w:rsidRPr="00B01445">
        <w:rPr>
          <w:rFonts w:ascii="Arial" w:eastAsia="Arial" w:hAnsi="Arial" w:cs="Arial"/>
          <w:sz w:val="20"/>
        </w:rPr>
        <w:t xml:space="preserve"> </w:t>
      </w:r>
      <w:r w:rsidRPr="00B01445">
        <w:rPr>
          <w:rFonts w:ascii="Arial" w:eastAsia="Arial" w:hAnsi="Arial" w:cs="Arial"/>
          <w:sz w:val="20"/>
        </w:rPr>
        <w:t>100</w:t>
      </w:r>
      <w:r w:rsidR="005329EE" w:rsidRPr="00B01445">
        <w:rPr>
          <w:rFonts w:ascii="Arial" w:eastAsia="Arial" w:hAnsi="Arial" w:cs="Arial"/>
          <w:sz w:val="20"/>
        </w:rPr>
        <w:t xml:space="preserve"> </w:t>
      </w:r>
      <w:r w:rsidRPr="00B01445">
        <w:rPr>
          <w:rFonts w:ascii="Arial" w:eastAsia="Arial" w:hAnsi="Arial" w:cs="Arial"/>
          <w:sz w:val="20"/>
        </w:rPr>
        <w:t>% sensibilitet. Metoden kan dog ikke bruges ved koncentration &gt;</w:t>
      </w:r>
      <w:r w:rsidR="00F721A6" w:rsidRPr="00B01445">
        <w:rPr>
          <w:rFonts w:ascii="Arial" w:eastAsia="Arial" w:hAnsi="Arial" w:cs="Arial"/>
          <w:sz w:val="20"/>
        </w:rPr>
        <w:t xml:space="preserve"> </w:t>
      </w:r>
      <w:r w:rsidRPr="00B01445">
        <w:rPr>
          <w:rFonts w:ascii="Arial" w:eastAsia="Arial" w:hAnsi="Arial" w:cs="Arial"/>
          <w:sz w:val="20"/>
        </w:rPr>
        <w:t xml:space="preserve">350 </w:t>
      </w:r>
      <w:r w:rsidRPr="00B01445">
        <w:rPr>
          <w:rFonts w:ascii="Arial" w:eastAsia="Arial" w:hAnsi="Arial" w:cs="Arial"/>
          <w:color w:val="000000"/>
          <w:sz w:val="20"/>
          <w:shd w:val="clear" w:color="auto" w:fill="FFFFFF"/>
        </w:rPr>
        <w:t xml:space="preserve">μmol/g (49, 53-55). I en metaanalyse fra 2015 med 819 patienter sammenlignes MR med leverbiopsi. Undersøgelsen konkluderer, at MR muligvis kan bruges til at udelukke jernophobning i leveren, men MR er ikke sikker nok til kvantificering eller monitorering. Analysen omfatter dog ikke kun patienter med hæmokromatose, men også patienter med hæmoglobinopati og myelodysplastisk syndrom. Metaanalysen var dog behæftet med stor heterogenitet (53). </w:t>
      </w:r>
      <w:r w:rsidRPr="00B01445">
        <w:rPr>
          <w:rFonts w:ascii="Arial" w:eastAsia="Arial" w:hAnsi="Arial" w:cs="Arial"/>
          <w:color w:val="000000"/>
          <w:sz w:val="20"/>
        </w:rPr>
        <w:t>Jernaflejring i myokardiet korrelerer dårligt med s-ferritin og transferrin</w:t>
      </w:r>
      <w:r w:rsidR="003B5441" w:rsidRPr="00B01445">
        <w:rPr>
          <w:rFonts w:ascii="Arial" w:eastAsia="Arial" w:hAnsi="Arial" w:cs="Arial"/>
          <w:color w:val="000000"/>
          <w:sz w:val="20"/>
        </w:rPr>
        <w:t xml:space="preserve"> </w:t>
      </w:r>
      <w:r w:rsidRPr="00B01445">
        <w:rPr>
          <w:rFonts w:ascii="Arial" w:eastAsia="Arial" w:hAnsi="Arial" w:cs="Arial"/>
          <w:color w:val="000000"/>
          <w:sz w:val="20"/>
        </w:rPr>
        <w:t xml:space="preserve">mætning, men kan påvises ved myokardiel MR (39) Der er ingen systematiske undersøgelser af MR til brug ved led involvering. Et scoringssystem baseret på </w:t>
      </w:r>
      <w:r w:rsidR="00A762F9" w:rsidRPr="00B01445">
        <w:rPr>
          <w:rFonts w:ascii="Arial" w:eastAsia="Arial" w:hAnsi="Arial" w:cs="Arial"/>
          <w:color w:val="000000"/>
          <w:sz w:val="20"/>
        </w:rPr>
        <w:t>almindelige</w:t>
      </w:r>
      <w:r w:rsidRPr="00B01445">
        <w:rPr>
          <w:rFonts w:ascii="Arial" w:eastAsia="Arial" w:hAnsi="Arial" w:cs="Arial"/>
          <w:color w:val="000000"/>
          <w:sz w:val="20"/>
        </w:rPr>
        <w:t xml:space="preserve"> røntgenbilleder af hånd, håndled, knæ og ankel er udviklet og valideret i en kohorte af 179 hæmokromatose patienter med ledsmerter (56).</w:t>
      </w:r>
    </w:p>
    <w:p w14:paraId="042DE950" w14:textId="77777777" w:rsidR="00001942" w:rsidRPr="00B01445" w:rsidRDefault="00001942" w:rsidP="003B6DF7">
      <w:pPr>
        <w:spacing w:after="0" w:line="480" w:lineRule="auto"/>
        <w:rPr>
          <w:rFonts w:ascii="Arial" w:eastAsia="Arial" w:hAnsi="Arial" w:cs="Arial"/>
          <w:b/>
          <w:sz w:val="20"/>
        </w:rPr>
      </w:pPr>
    </w:p>
    <w:p w14:paraId="6EBBA9A5" w14:textId="2E83750B"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Kost</w:t>
      </w:r>
    </w:p>
    <w:p w14:paraId="3068079E"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Diæt og andre faktorer der påvirker jernoptagelsen ved hæmokromatose.</w:t>
      </w:r>
    </w:p>
    <w:p w14:paraId="21F908CC" w14:textId="77777777" w:rsidR="005E34A2" w:rsidRPr="00B01445" w:rsidRDefault="005E34A2" w:rsidP="003B6DF7">
      <w:pPr>
        <w:spacing w:after="0" w:line="480" w:lineRule="auto"/>
        <w:rPr>
          <w:rFonts w:ascii="Arial" w:eastAsia="Arial" w:hAnsi="Arial" w:cs="Arial"/>
          <w:sz w:val="20"/>
        </w:rPr>
      </w:pPr>
    </w:p>
    <w:p w14:paraId="69D35020"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Jernoptagelsen af såvel hæmjern (primært fra kød, fjerkræ og fisk) som non-hæmjern (primært fra vegetabilske fødeemner) er øget ved hæmokromatose selv ved høje jerndepoter (57). Kosten ved </w:t>
      </w:r>
      <w:r w:rsidRPr="00B01445">
        <w:rPr>
          <w:rFonts w:ascii="Arial" w:eastAsia="Arial" w:hAnsi="Arial" w:cs="Arial"/>
          <w:sz w:val="20"/>
        </w:rPr>
        <w:lastRenderedPageBreak/>
        <w:t>hæmokromatose bør generelt være alsidig i henhold til gældende sundhedsråd. Traditionelt har fø</w:t>
      </w:r>
      <w:r w:rsidR="003B5441" w:rsidRPr="00B01445">
        <w:rPr>
          <w:rFonts w:ascii="Arial" w:eastAsia="Arial" w:hAnsi="Arial" w:cs="Arial"/>
          <w:sz w:val="20"/>
        </w:rPr>
        <w:t>deemner med højt jernindhold, f.eks.</w:t>
      </w:r>
      <w:r w:rsidRPr="00B01445">
        <w:rPr>
          <w:rFonts w:ascii="Arial" w:eastAsia="Arial" w:hAnsi="Arial" w:cs="Arial"/>
          <w:sz w:val="20"/>
        </w:rPr>
        <w:t xml:space="preserve"> rødt kød og grønne grønsager, været anbefalet indtaget i moderate mængder ved hæmokromatose. Imidlertid er der kun foretaget ret få studier om kostens betydning for ferritin og jernstatus ved hæmokromatose. Fokus på kost har størst praktisk betydning i vedligeholdelsesfasen og nok næppe nogen særlig betydning i induktionsfasen</w:t>
      </w:r>
      <w:r w:rsidR="003B5441" w:rsidRPr="00B01445">
        <w:rPr>
          <w:rFonts w:ascii="Arial" w:eastAsia="Arial" w:hAnsi="Arial" w:cs="Arial"/>
          <w:sz w:val="20"/>
        </w:rPr>
        <w:t>,</w:t>
      </w:r>
      <w:r w:rsidRPr="00B01445">
        <w:rPr>
          <w:rFonts w:ascii="Arial" w:eastAsia="Arial" w:hAnsi="Arial" w:cs="Arial"/>
          <w:sz w:val="20"/>
        </w:rPr>
        <w:t xml:space="preserve"> hvor ferritin ved hjælp af flebotomi søges korrigeret til ca</w:t>
      </w:r>
      <w:r w:rsidR="003B5441" w:rsidRPr="00B01445">
        <w:rPr>
          <w:rFonts w:ascii="Arial" w:eastAsia="Arial" w:hAnsi="Arial" w:cs="Arial"/>
          <w:sz w:val="20"/>
        </w:rPr>
        <w:t>.</w:t>
      </w:r>
      <w:r w:rsidRPr="00B01445">
        <w:rPr>
          <w:rFonts w:ascii="Arial" w:eastAsia="Arial" w:hAnsi="Arial" w:cs="Arial"/>
          <w:sz w:val="20"/>
        </w:rPr>
        <w:t xml:space="preserve"> 50 mikrogram/l. I vedligeholdelsesfasen kan fokus på kosten tilligemed have en positiv indflydelse på patientens fornemmelse af kontrol over egen sygdom og kan også reducere antallet af flebotomier.</w:t>
      </w:r>
    </w:p>
    <w:p w14:paraId="6AB5C98B"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Alkohol øger optagelsen af jern fra duodenum</w:t>
      </w:r>
      <w:r w:rsidR="003B5441" w:rsidRPr="00B01445">
        <w:rPr>
          <w:rFonts w:ascii="Arial" w:eastAsia="Arial" w:hAnsi="Arial" w:cs="Arial"/>
          <w:sz w:val="20"/>
        </w:rPr>
        <w:t>,</w:t>
      </w:r>
      <w:r w:rsidRPr="00B01445">
        <w:rPr>
          <w:rFonts w:ascii="Arial" w:eastAsia="Arial" w:hAnsi="Arial" w:cs="Arial"/>
          <w:sz w:val="20"/>
        </w:rPr>
        <w:t xml:space="preserve"> og alkoholindtag der ikke overstiger generelle anbefalinger synes logisk (58). Jerntilskud skal undgås. Multivitamintabletter skal ikke indeholde jern. Vitamin C øger optagelsen af jern i kosten</w:t>
      </w:r>
      <w:r w:rsidR="003B5441" w:rsidRPr="00B01445">
        <w:rPr>
          <w:rFonts w:ascii="Arial" w:eastAsia="Arial" w:hAnsi="Arial" w:cs="Arial"/>
          <w:sz w:val="20"/>
        </w:rPr>
        <w:t>,</w:t>
      </w:r>
      <w:r w:rsidRPr="00B01445">
        <w:rPr>
          <w:rFonts w:ascii="Arial" w:eastAsia="Arial" w:hAnsi="Arial" w:cs="Arial"/>
          <w:sz w:val="20"/>
        </w:rPr>
        <w:t xml:space="preserve"> og bør kun indtages i små mængder og ikke til et måltid. Polyfenoler der findes i te, kaffe og kakao reducerer optagelsen af jern og indtagelse af te til alle måltider i et år ser ud til at reducere behovet for flebotomi sammenlignet med måltider uden te (59). </w:t>
      </w:r>
    </w:p>
    <w:p w14:paraId="5B01C53E"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Såvel antacida som protonpumpe-inhibitorer reducerer optagelsen af non-hæmjern ved hæmokromatose ved at mindske syreproduktionen i ventriklen (60, 61).</w:t>
      </w:r>
    </w:p>
    <w:p w14:paraId="6DF8BD01" w14:textId="77777777" w:rsidR="005E34A2" w:rsidRPr="00B01445" w:rsidRDefault="005E34A2">
      <w:pPr>
        <w:spacing w:after="0" w:line="240" w:lineRule="auto"/>
        <w:rPr>
          <w:rFonts w:ascii="Arial" w:eastAsia="Arial" w:hAnsi="Arial" w:cs="Arial"/>
          <w:sz w:val="20"/>
        </w:rPr>
      </w:pPr>
    </w:p>
    <w:p w14:paraId="7A77B543" w14:textId="77777777" w:rsidR="005E34A2" w:rsidRPr="00B01445" w:rsidRDefault="005E34A2">
      <w:pPr>
        <w:spacing w:after="0" w:line="240" w:lineRule="auto"/>
        <w:rPr>
          <w:rFonts w:ascii="Arial" w:eastAsia="Arial" w:hAnsi="Arial" w:cs="Arial"/>
          <w:sz w:val="20"/>
        </w:rPr>
      </w:pPr>
    </w:p>
    <w:p w14:paraId="5D71CCBD" w14:textId="77777777" w:rsidR="005E34A2" w:rsidRPr="00B01445" w:rsidRDefault="005E34A2">
      <w:pPr>
        <w:spacing w:after="0" w:line="240" w:lineRule="auto"/>
        <w:rPr>
          <w:rFonts w:ascii="Arial" w:eastAsia="Arial" w:hAnsi="Arial" w:cs="Arial"/>
          <w:sz w:val="20"/>
        </w:rPr>
      </w:pPr>
    </w:p>
    <w:p w14:paraId="71C8632C" w14:textId="7777777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Behandling</w:t>
      </w:r>
    </w:p>
    <w:p w14:paraId="2F917A22"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Den primære behandling af hæmokromatose er flebotomi. Der foreligger ikke randomiserede studier af denne behandling, men det er en simpel og effektiv måde at eliminere jernoverskud på og dermed fjerne den væsentlige risikofaktor for organskade og tidlig død som jernophobning udgør. Der er ingen betydende langtidsbivirkninger til flebotomi, Derfor anbefales flebotomi som standardbehandling. </w:t>
      </w:r>
    </w:p>
    <w:p w14:paraId="7B073A99"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 </w:t>
      </w:r>
    </w:p>
    <w:p w14:paraId="5F5FEE06"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Flebotomi udføres som </w:t>
      </w:r>
      <w:r w:rsidR="003B5441" w:rsidRPr="00B01445">
        <w:rPr>
          <w:rFonts w:ascii="Arial" w:eastAsia="Arial" w:hAnsi="Arial" w:cs="Arial"/>
          <w:sz w:val="20"/>
        </w:rPr>
        <w:t>fuldblods-tapning. Erytrocyt-aph</w:t>
      </w:r>
      <w:r w:rsidRPr="00B01445">
        <w:rPr>
          <w:rFonts w:ascii="Arial" w:eastAsia="Arial" w:hAnsi="Arial" w:cs="Arial"/>
          <w:sz w:val="20"/>
        </w:rPr>
        <w:t>erese anvendes ikke i praksis (25).</w:t>
      </w:r>
    </w:p>
    <w:p w14:paraId="7E3B527D" w14:textId="77777777" w:rsidR="005E34A2" w:rsidRPr="00B01445" w:rsidRDefault="005E34A2" w:rsidP="003B6DF7">
      <w:pPr>
        <w:spacing w:after="0" w:line="480" w:lineRule="auto"/>
        <w:rPr>
          <w:rFonts w:ascii="Arial" w:eastAsia="Arial" w:hAnsi="Arial" w:cs="Arial"/>
          <w:sz w:val="20"/>
        </w:rPr>
      </w:pPr>
    </w:p>
    <w:p w14:paraId="44D87E58" w14:textId="6C1F27DA"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Tapning fjerner jern, men den efterfølgende øgede erytropoiese stimulerer til øget jernoptagelse fra duodenum. Ved tapning af 450 ml inkl</w:t>
      </w:r>
      <w:r w:rsidR="003B5441" w:rsidRPr="00B01445">
        <w:rPr>
          <w:rFonts w:ascii="Arial" w:eastAsia="Arial" w:hAnsi="Arial" w:cs="Arial"/>
          <w:sz w:val="20"/>
        </w:rPr>
        <w:t>.</w:t>
      </w:r>
      <w:r w:rsidRPr="00B01445">
        <w:rPr>
          <w:rFonts w:ascii="Arial" w:eastAsia="Arial" w:hAnsi="Arial" w:cs="Arial"/>
          <w:sz w:val="20"/>
        </w:rPr>
        <w:t xml:space="preserve"> 40</w:t>
      </w:r>
      <w:r w:rsidR="003B5441" w:rsidRPr="00B01445">
        <w:rPr>
          <w:rFonts w:ascii="Arial" w:eastAsia="Arial" w:hAnsi="Arial" w:cs="Arial"/>
          <w:sz w:val="20"/>
        </w:rPr>
        <w:t xml:space="preserve"> </w:t>
      </w:r>
      <w:r w:rsidRPr="00B01445">
        <w:rPr>
          <w:rFonts w:ascii="Arial" w:eastAsia="Arial" w:hAnsi="Arial" w:cs="Arial"/>
          <w:sz w:val="20"/>
        </w:rPr>
        <w:t xml:space="preserve">ml blodprøver, er mængden af jern man mister, afhængig af </w:t>
      </w:r>
      <w:r w:rsidR="00A762F9" w:rsidRPr="00B01445">
        <w:rPr>
          <w:rFonts w:ascii="Arial" w:eastAsia="Arial" w:hAnsi="Arial" w:cs="Arial"/>
          <w:sz w:val="20"/>
        </w:rPr>
        <w:t>hæmoglobinkoncentrationen</w:t>
      </w:r>
      <w:r w:rsidR="003B5441" w:rsidRPr="00B01445">
        <w:rPr>
          <w:rFonts w:ascii="Arial" w:eastAsia="Arial" w:hAnsi="Arial" w:cs="Arial"/>
          <w:sz w:val="20"/>
        </w:rPr>
        <w:t xml:space="preserve"> – og med hb</w:t>
      </w:r>
      <w:r w:rsidRPr="00B01445">
        <w:rPr>
          <w:rFonts w:ascii="Arial" w:eastAsia="Arial" w:hAnsi="Arial" w:cs="Arial"/>
          <w:sz w:val="20"/>
        </w:rPr>
        <w:t xml:space="preserve"> på 7,8</w:t>
      </w:r>
      <w:r w:rsidR="005329EE" w:rsidRPr="00B01445">
        <w:rPr>
          <w:rFonts w:ascii="Arial" w:eastAsia="Arial" w:hAnsi="Arial" w:cs="Arial"/>
          <w:sz w:val="20"/>
        </w:rPr>
        <w:t xml:space="preserve"> </w:t>
      </w:r>
      <w:r w:rsidRPr="00B01445">
        <w:rPr>
          <w:rFonts w:ascii="Arial" w:eastAsia="Arial" w:hAnsi="Arial" w:cs="Arial"/>
          <w:sz w:val="20"/>
        </w:rPr>
        <w:t>–</w:t>
      </w:r>
      <w:r w:rsidR="005329EE" w:rsidRPr="00B01445">
        <w:rPr>
          <w:rFonts w:ascii="Arial" w:eastAsia="Arial" w:hAnsi="Arial" w:cs="Arial"/>
          <w:sz w:val="20"/>
        </w:rPr>
        <w:t xml:space="preserve"> </w:t>
      </w:r>
      <w:r w:rsidR="003B5441" w:rsidRPr="00B01445">
        <w:rPr>
          <w:rFonts w:ascii="Arial" w:eastAsia="Arial" w:hAnsi="Arial" w:cs="Arial"/>
          <w:sz w:val="20"/>
        </w:rPr>
        <w:t>11,5</w:t>
      </w:r>
      <w:r w:rsidR="005329EE" w:rsidRPr="00B01445">
        <w:rPr>
          <w:rFonts w:ascii="Arial" w:eastAsia="Arial" w:hAnsi="Arial" w:cs="Arial"/>
          <w:sz w:val="20"/>
        </w:rPr>
        <w:t xml:space="preserve"> </w:t>
      </w:r>
      <w:r w:rsidR="003B5441" w:rsidRPr="00B01445">
        <w:rPr>
          <w:rFonts w:ascii="Arial" w:eastAsia="Arial" w:hAnsi="Arial" w:cs="Arial"/>
          <w:sz w:val="20"/>
        </w:rPr>
        <w:t>mmol/l</w:t>
      </w:r>
      <w:r w:rsidRPr="00B01445">
        <w:rPr>
          <w:rFonts w:ascii="Arial" w:eastAsia="Arial" w:hAnsi="Arial" w:cs="Arial"/>
          <w:sz w:val="20"/>
        </w:rPr>
        <w:t xml:space="preserve"> vil man miste 215</w:t>
      </w:r>
      <w:r w:rsidR="005329EE" w:rsidRPr="00B01445">
        <w:rPr>
          <w:rFonts w:ascii="Arial" w:eastAsia="Arial" w:hAnsi="Arial" w:cs="Arial"/>
          <w:sz w:val="20"/>
        </w:rPr>
        <w:t xml:space="preserve"> </w:t>
      </w:r>
      <w:r w:rsidRPr="00B01445">
        <w:rPr>
          <w:rFonts w:ascii="Arial" w:eastAsia="Arial" w:hAnsi="Arial" w:cs="Arial"/>
          <w:sz w:val="20"/>
        </w:rPr>
        <w:t>–</w:t>
      </w:r>
      <w:r w:rsidR="005329EE" w:rsidRPr="00B01445">
        <w:rPr>
          <w:rFonts w:ascii="Arial" w:eastAsia="Arial" w:hAnsi="Arial" w:cs="Arial"/>
          <w:sz w:val="20"/>
        </w:rPr>
        <w:t xml:space="preserve"> </w:t>
      </w:r>
      <w:r w:rsidRPr="00B01445">
        <w:rPr>
          <w:rFonts w:ascii="Arial" w:eastAsia="Arial" w:hAnsi="Arial" w:cs="Arial"/>
          <w:sz w:val="20"/>
        </w:rPr>
        <w:t>315</w:t>
      </w:r>
      <w:r w:rsidR="005329EE" w:rsidRPr="00B01445">
        <w:rPr>
          <w:rFonts w:ascii="Arial" w:eastAsia="Arial" w:hAnsi="Arial" w:cs="Arial"/>
          <w:sz w:val="20"/>
        </w:rPr>
        <w:t xml:space="preserve"> </w:t>
      </w:r>
      <w:r w:rsidRPr="00B01445">
        <w:rPr>
          <w:rFonts w:ascii="Arial" w:eastAsia="Arial" w:hAnsi="Arial" w:cs="Arial"/>
          <w:sz w:val="20"/>
        </w:rPr>
        <w:t>mg jern.</w:t>
      </w:r>
    </w:p>
    <w:p w14:paraId="4073D667" w14:textId="09FDD0F3"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Der er ikke gennemført studier angående det bedste tappeinterval</w:t>
      </w:r>
      <w:r w:rsidR="003B5441" w:rsidRPr="00B01445">
        <w:rPr>
          <w:rFonts w:ascii="Arial" w:eastAsia="Arial" w:hAnsi="Arial" w:cs="Arial"/>
          <w:sz w:val="20"/>
        </w:rPr>
        <w:t>,</w:t>
      </w:r>
      <w:r w:rsidRPr="00B01445">
        <w:rPr>
          <w:rFonts w:ascii="Arial" w:eastAsia="Arial" w:hAnsi="Arial" w:cs="Arial"/>
          <w:sz w:val="20"/>
        </w:rPr>
        <w:t xml:space="preserve"> men tapning med 1</w:t>
      </w:r>
      <w:r w:rsidR="005329EE" w:rsidRPr="00B01445">
        <w:rPr>
          <w:rFonts w:ascii="Arial" w:eastAsia="Arial" w:hAnsi="Arial" w:cs="Arial"/>
          <w:sz w:val="20"/>
        </w:rPr>
        <w:t xml:space="preserve"> </w:t>
      </w:r>
      <w:r w:rsidRPr="00B01445">
        <w:rPr>
          <w:rFonts w:ascii="Arial" w:eastAsia="Arial" w:hAnsi="Arial" w:cs="Arial"/>
          <w:sz w:val="20"/>
        </w:rPr>
        <w:t>-</w:t>
      </w:r>
      <w:r w:rsidR="005329EE" w:rsidRPr="00B01445">
        <w:rPr>
          <w:rFonts w:ascii="Arial" w:eastAsia="Arial" w:hAnsi="Arial" w:cs="Arial"/>
          <w:sz w:val="20"/>
        </w:rPr>
        <w:t xml:space="preserve"> </w:t>
      </w:r>
      <w:r w:rsidRPr="00B01445">
        <w:rPr>
          <w:rFonts w:ascii="Arial" w:eastAsia="Arial" w:hAnsi="Arial" w:cs="Arial"/>
          <w:sz w:val="20"/>
        </w:rPr>
        <w:t xml:space="preserve">2 ugers mellemrum er det hyppigst anvendte. Ud fra normal fysiologiske betragtninger, bør </w:t>
      </w:r>
      <w:r w:rsidR="005329EE" w:rsidRPr="00B01445">
        <w:rPr>
          <w:rFonts w:ascii="Arial" w:eastAsia="Arial" w:hAnsi="Arial" w:cs="Arial"/>
          <w:sz w:val="20"/>
        </w:rPr>
        <w:t xml:space="preserve">transferrin mætning </w:t>
      </w:r>
      <w:r w:rsidRPr="00B01445">
        <w:rPr>
          <w:rFonts w:ascii="Arial" w:eastAsia="Arial" w:hAnsi="Arial" w:cs="Arial"/>
          <w:sz w:val="20"/>
        </w:rPr>
        <w:t>holdes under 60</w:t>
      </w:r>
      <w:r w:rsidR="003B5441" w:rsidRPr="00B01445">
        <w:rPr>
          <w:rFonts w:ascii="Arial" w:eastAsia="Arial" w:hAnsi="Arial" w:cs="Arial"/>
          <w:sz w:val="20"/>
        </w:rPr>
        <w:t xml:space="preserve"> </w:t>
      </w:r>
      <w:r w:rsidRPr="00B01445">
        <w:rPr>
          <w:rFonts w:ascii="Arial" w:eastAsia="Arial" w:hAnsi="Arial" w:cs="Arial"/>
          <w:sz w:val="20"/>
        </w:rPr>
        <w:t>% og ferritin inden for normalområdet – ferritin bør optimal</w:t>
      </w:r>
      <w:r w:rsidR="003B5441" w:rsidRPr="00B01445">
        <w:rPr>
          <w:rFonts w:ascii="Arial" w:eastAsia="Arial" w:hAnsi="Arial" w:cs="Arial"/>
          <w:sz w:val="20"/>
        </w:rPr>
        <w:t xml:space="preserve">t holdes på mellem 50 </w:t>
      </w:r>
      <w:r w:rsidR="00B92859" w:rsidRPr="00B01445">
        <w:rPr>
          <w:rFonts w:ascii="Arial" w:eastAsia="Arial" w:hAnsi="Arial" w:cs="Arial"/>
          <w:sz w:val="20"/>
        </w:rPr>
        <w:t xml:space="preserve">- </w:t>
      </w:r>
      <w:r w:rsidR="003B5441" w:rsidRPr="00B01445">
        <w:rPr>
          <w:rFonts w:ascii="Arial" w:eastAsia="Arial" w:hAnsi="Arial" w:cs="Arial"/>
          <w:sz w:val="20"/>
        </w:rPr>
        <w:t>100</w:t>
      </w:r>
      <w:r w:rsidR="00B92859" w:rsidRPr="00B01445">
        <w:rPr>
          <w:rFonts w:ascii="Arial" w:eastAsia="Arial" w:hAnsi="Arial" w:cs="Arial"/>
          <w:sz w:val="20"/>
        </w:rPr>
        <w:t xml:space="preserve"> </w:t>
      </w:r>
      <w:r w:rsidR="003B5441" w:rsidRPr="00B01445">
        <w:rPr>
          <w:rFonts w:ascii="Arial" w:eastAsia="Arial" w:hAnsi="Arial" w:cs="Arial"/>
          <w:sz w:val="20"/>
        </w:rPr>
        <w:t>µg/l,</w:t>
      </w:r>
      <w:r w:rsidRPr="00B01445">
        <w:rPr>
          <w:rFonts w:ascii="Arial" w:eastAsia="Arial" w:hAnsi="Arial" w:cs="Arial"/>
          <w:sz w:val="20"/>
        </w:rPr>
        <w:t xml:space="preserve"> hvilket erfaringsmæssigt vil kunne holde transferrin</w:t>
      </w:r>
      <w:r w:rsidR="00655C04" w:rsidRPr="00B01445">
        <w:rPr>
          <w:rFonts w:ascii="Arial" w:eastAsia="Arial" w:hAnsi="Arial" w:cs="Arial"/>
          <w:sz w:val="20"/>
        </w:rPr>
        <w:t xml:space="preserve"> </w:t>
      </w:r>
      <w:r w:rsidRPr="00B01445">
        <w:rPr>
          <w:rFonts w:ascii="Arial" w:eastAsia="Arial" w:hAnsi="Arial" w:cs="Arial"/>
          <w:sz w:val="20"/>
        </w:rPr>
        <w:t>mætning under 60</w:t>
      </w:r>
      <w:r w:rsidR="00655C04" w:rsidRPr="00B01445">
        <w:rPr>
          <w:rFonts w:ascii="Arial" w:eastAsia="Arial" w:hAnsi="Arial" w:cs="Arial"/>
          <w:sz w:val="20"/>
        </w:rPr>
        <w:t xml:space="preserve"> </w:t>
      </w:r>
      <w:r w:rsidRPr="00B01445">
        <w:rPr>
          <w:rFonts w:ascii="Arial" w:eastAsia="Arial" w:hAnsi="Arial" w:cs="Arial"/>
          <w:sz w:val="20"/>
        </w:rPr>
        <w:t xml:space="preserve">%.  </w:t>
      </w:r>
    </w:p>
    <w:p w14:paraId="36F4FE7E" w14:textId="58929DCB"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sz w:val="20"/>
        </w:rPr>
        <w:t>Ved succesfuld tapning vil patienter uden etableret cirrose eller hjertesygdom have samme overlevelse som baggrundsbefolkningen (62, 63).</w:t>
      </w:r>
      <w:r w:rsidRPr="00B01445">
        <w:rPr>
          <w:rFonts w:ascii="Arial" w:eastAsia="Arial" w:hAnsi="Arial" w:cs="Arial"/>
          <w:color w:val="000000"/>
          <w:sz w:val="20"/>
        </w:rPr>
        <w:t xml:space="preserve"> Patienter med ferritin &lt;</w:t>
      </w:r>
      <w:r w:rsidR="00B92859" w:rsidRPr="00B01445">
        <w:rPr>
          <w:rFonts w:ascii="Arial" w:eastAsia="Arial" w:hAnsi="Arial" w:cs="Arial"/>
          <w:color w:val="000000"/>
          <w:sz w:val="20"/>
        </w:rPr>
        <w:t xml:space="preserve"> </w:t>
      </w:r>
      <w:r w:rsidRPr="00B01445">
        <w:rPr>
          <w:rFonts w:ascii="Arial" w:eastAsia="Arial" w:hAnsi="Arial" w:cs="Arial"/>
          <w:color w:val="000000"/>
          <w:sz w:val="20"/>
        </w:rPr>
        <w:t>1</w:t>
      </w:r>
      <w:r w:rsidR="00B92859" w:rsidRPr="00B01445">
        <w:rPr>
          <w:rFonts w:ascii="Arial" w:eastAsia="Arial" w:hAnsi="Arial" w:cs="Arial"/>
          <w:color w:val="000000"/>
          <w:sz w:val="20"/>
        </w:rPr>
        <w:t>.</w:t>
      </w:r>
      <w:r w:rsidRPr="00B01445">
        <w:rPr>
          <w:rFonts w:ascii="Arial" w:eastAsia="Arial" w:hAnsi="Arial" w:cs="Arial"/>
          <w:color w:val="000000"/>
          <w:sz w:val="20"/>
        </w:rPr>
        <w:t xml:space="preserve">000 </w:t>
      </w:r>
      <w:r w:rsidRPr="00B01445">
        <w:rPr>
          <w:rFonts w:ascii="Arial" w:eastAsia="Arial" w:hAnsi="Arial" w:cs="Arial"/>
          <w:sz w:val="20"/>
        </w:rPr>
        <w:t>µg/L på diagnosetidspunktet har lavere dødelighed end p</w:t>
      </w:r>
      <w:r w:rsidR="00BD3DC4" w:rsidRPr="00B01445">
        <w:rPr>
          <w:rFonts w:ascii="Arial" w:eastAsia="Arial" w:hAnsi="Arial" w:cs="Arial"/>
          <w:sz w:val="20"/>
        </w:rPr>
        <w:t>atienter med ferritin &gt;</w:t>
      </w:r>
      <w:r w:rsidR="00B92859" w:rsidRPr="00B01445">
        <w:rPr>
          <w:rFonts w:ascii="Arial" w:eastAsia="Arial" w:hAnsi="Arial" w:cs="Arial"/>
          <w:sz w:val="20"/>
        </w:rPr>
        <w:t xml:space="preserve"> </w:t>
      </w:r>
      <w:r w:rsidR="00BD3DC4" w:rsidRPr="00B01445">
        <w:rPr>
          <w:rFonts w:ascii="Arial" w:eastAsia="Arial" w:hAnsi="Arial" w:cs="Arial"/>
          <w:sz w:val="20"/>
        </w:rPr>
        <w:t>2</w:t>
      </w:r>
      <w:r w:rsidR="00B92859" w:rsidRPr="00B01445">
        <w:rPr>
          <w:rFonts w:ascii="Arial" w:eastAsia="Arial" w:hAnsi="Arial" w:cs="Arial"/>
          <w:sz w:val="20"/>
        </w:rPr>
        <w:t>.</w:t>
      </w:r>
      <w:r w:rsidR="00BD3DC4" w:rsidRPr="00B01445">
        <w:rPr>
          <w:rFonts w:ascii="Arial" w:eastAsia="Arial" w:hAnsi="Arial" w:cs="Arial"/>
          <w:sz w:val="20"/>
        </w:rPr>
        <w:t>000 µg/l</w:t>
      </w:r>
      <w:r w:rsidRPr="00B01445">
        <w:rPr>
          <w:rFonts w:ascii="Arial" w:eastAsia="Arial" w:hAnsi="Arial" w:cs="Arial"/>
          <w:sz w:val="20"/>
        </w:rPr>
        <w:t xml:space="preserve"> </w:t>
      </w:r>
      <w:r w:rsidRPr="00B01445">
        <w:rPr>
          <w:rFonts w:ascii="Arial" w:eastAsia="Arial" w:hAnsi="Arial" w:cs="Arial"/>
          <w:color w:val="000000"/>
          <w:sz w:val="20"/>
        </w:rPr>
        <w:t>(63).</w:t>
      </w:r>
    </w:p>
    <w:p w14:paraId="6FD3EFC7" w14:textId="54E5A238" w:rsidR="005E34A2" w:rsidRPr="00B01445" w:rsidRDefault="00F323B7" w:rsidP="003B6DF7">
      <w:pPr>
        <w:spacing w:after="0" w:line="480" w:lineRule="auto"/>
        <w:rPr>
          <w:rFonts w:ascii="Arial" w:eastAsia="Arial" w:hAnsi="Arial" w:cs="Arial"/>
          <w:color w:val="000000"/>
          <w:sz w:val="20"/>
        </w:rPr>
      </w:pPr>
      <w:r w:rsidRPr="00B01445">
        <w:rPr>
          <w:rFonts w:ascii="Arial" w:eastAsia="Arial" w:hAnsi="Arial" w:cs="Arial"/>
          <w:color w:val="000000"/>
          <w:sz w:val="20"/>
        </w:rPr>
        <w:lastRenderedPageBreak/>
        <w:t>Det præcise niveau for det ønskede ferritin-niveau er aldrig fastslået i kliniske forsøg og et ni</w:t>
      </w:r>
      <w:r w:rsidR="00F545DE" w:rsidRPr="00B01445">
        <w:rPr>
          <w:rFonts w:ascii="Arial" w:eastAsia="Arial" w:hAnsi="Arial" w:cs="Arial"/>
          <w:color w:val="000000"/>
          <w:sz w:val="20"/>
        </w:rPr>
        <w:t>veau på 50</w:t>
      </w:r>
      <w:r w:rsidR="00B92859" w:rsidRPr="00B01445">
        <w:rPr>
          <w:rFonts w:ascii="Arial" w:eastAsia="Arial" w:hAnsi="Arial" w:cs="Arial"/>
          <w:color w:val="000000"/>
          <w:sz w:val="20"/>
        </w:rPr>
        <w:t xml:space="preserve"> </w:t>
      </w:r>
      <w:r w:rsidR="00F545DE" w:rsidRPr="00B01445">
        <w:rPr>
          <w:rFonts w:ascii="Arial" w:eastAsia="Arial" w:hAnsi="Arial" w:cs="Arial"/>
          <w:color w:val="000000"/>
          <w:sz w:val="20"/>
        </w:rPr>
        <w:t>-</w:t>
      </w:r>
      <w:r w:rsidR="00B92859" w:rsidRPr="00B01445">
        <w:rPr>
          <w:rFonts w:ascii="Arial" w:eastAsia="Arial" w:hAnsi="Arial" w:cs="Arial"/>
          <w:color w:val="000000"/>
          <w:sz w:val="20"/>
        </w:rPr>
        <w:t xml:space="preserve"> </w:t>
      </w:r>
      <w:r w:rsidR="00F545DE" w:rsidRPr="00B01445">
        <w:rPr>
          <w:rFonts w:ascii="Arial" w:eastAsia="Arial" w:hAnsi="Arial" w:cs="Arial"/>
          <w:color w:val="000000"/>
          <w:sz w:val="20"/>
        </w:rPr>
        <w:t>100 mikrogram/l</w:t>
      </w:r>
      <w:r w:rsidRPr="00B01445">
        <w:rPr>
          <w:rFonts w:ascii="Arial" w:eastAsia="Arial" w:hAnsi="Arial" w:cs="Arial"/>
          <w:color w:val="000000"/>
          <w:sz w:val="20"/>
        </w:rPr>
        <w:t xml:space="preserve"> er et kvalificeret gæt</w:t>
      </w:r>
      <w:r w:rsidR="00F545DE" w:rsidRPr="00B01445">
        <w:rPr>
          <w:rFonts w:ascii="Arial" w:eastAsia="Arial" w:hAnsi="Arial" w:cs="Arial"/>
          <w:color w:val="000000"/>
          <w:sz w:val="20"/>
        </w:rPr>
        <w:t>,</w:t>
      </w:r>
      <w:r w:rsidRPr="00B01445">
        <w:rPr>
          <w:rFonts w:ascii="Arial" w:eastAsia="Arial" w:hAnsi="Arial" w:cs="Arial"/>
          <w:color w:val="000000"/>
          <w:sz w:val="20"/>
        </w:rPr>
        <w:t xml:space="preserve"> hvor man lægger sig ret lavt i normalområdet. Erfaringsmæssigt vil nogle patienter have gavn af at ligge enten under eller over dette niveau (FS, personlig erfaring). </w:t>
      </w:r>
    </w:p>
    <w:p w14:paraId="30A2947D"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color w:val="000000"/>
          <w:sz w:val="20"/>
        </w:rPr>
        <w:t>Der har været en livlig debat angående</w:t>
      </w:r>
      <w:r w:rsidR="00F545DE" w:rsidRPr="00B01445">
        <w:rPr>
          <w:rFonts w:ascii="Arial" w:eastAsia="Arial" w:hAnsi="Arial" w:cs="Arial"/>
          <w:color w:val="000000"/>
          <w:sz w:val="20"/>
        </w:rPr>
        <w:t>,</w:t>
      </w:r>
      <w:r w:rsidRPr="00B01445">
        <w:rPr>
          <w:rFonts w:ascii="Arial" w:eastAsia="Arial" w:hAnsi="Arial" w:cs="Arial"/>
          <w:color w:val="000000"/>
          <w:sz w:val="20"/>
        </w:rPr>
        <w:t xml:space="preserve"> om patienter med hæmokromatose kan anvendes som bloddonorer (64, 65). Generelt kan blod fra hæmokromatosepatienter bruges uproblematisk og dette gøres i en del blodbanker i Danmark. </w:t>
      </w:r>
    </w:p>
    <w:p w14:paraId="6827482A"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Undersøgt på bloddonorer som ikke har jernmangel, er tiden til regeneration efter tapning af hæmoglobin ca</w:t>
      </w:r>
      <w:r w:rsidR="00F545DE" w:rsidRPr="00B01445">
        <w:rPr>
          <w:rFonts w:ascii="Arial" w:eastAsia="Arial" w:hAnsi="Arial" w:cs="Arial"/>
          <w:sz w:val="20"/>
        </w:rPr>
        <w:t>.</w:t>
      </w:r>
      <w:r w:rsidRPr="00B01445">
        <w:rPr>
          <w:rFonts w:ascii="Arial" w:eastAsia="Arial" w:hAnsi="Arial" w:cs="Arial"/>
          <w:sz w:val="20"/>
        </w:rPr>
        <w:t xml:space="preserve"> 1 måned, og ferritin falder gradvist og når minimum efter 2 uger hos mænd og 3 uger hos kvinder i fertil alder. </w:t>
      </w:r>
    </w:p>
    <w:p w14:paraId="46085B68" w14:textId="77777777" w:rsidR="005E34A2" w:rsidRPr="00B01445" w:rsidRDefault="00F545DE" w:rsidP="003B6DF7">
      <w:pPr>
        <w:spacing w:after="0" w:line="480" w:lineRule="auto"/>
        <w:rPr>
          <w:rFonts w:ascii="Arial" w:eastAsia="Arial" w:hAnsi="Arial" w:cs="Arial"/>
          <w:sz w:val="20"/>
        </w:rPr>
      </w:pPr>
      <w:r w:rsidRPr="00B01445">
        <w:rPr>
          <w:rFonts w:ascii="Arial" w:eastAsia="Arial" w:hAnsi="Arial" w:cs="Arial"/>
          <w:sz w:val="20"/>
        </w:rPr>
        <w:t>Jernkelerende behandling, f.eks.</w:t>
      </w:r>
      <w:r w:rsidR="00F323B7" w:rsidRPr="00B01445">
        <w:rPr>
          <w:rFonts w:ascii="Arial" w:eastAsia="Arial" w:hAnsi="Arial" w:cs="Arial"/>
          <w:sz w:val="20"/>
        </w:rPr>
        <w:t xml:space="preserve"> med deferoxamin, deferiprone eller defirasirox, er et alternativ til venesectio hos udvalgte patienter der ikke tåler venesectio, men systematiske studier foreligger ikke, kun case reports (66). Ultrasonisk identifikation af blodårer anbefales til patienter</w:t>
      </w:r>
      <w:r w:rsidRPr="00B01445">
        <w:rPr>
          <w:rFonts w:ascii="Arial" w:eastAsia="Arial" w:hAnsi="Arial" w:cs="Arial"/>
          <w:sz w:val="20"/>
        </w:rPr>
        <w:t>,</w:t>
      </w:r>
      <w:r w:rsidR="00F323B7" w:rsidRPr="00B01445">
        <w:rPr>
          <w:rFonts w:ascii="Arial" w:eastAsia="Arial" w:hAnsi="Arial" w:cs="Arial"/>
          <w:sz w:val="20"/>
        </w:rPr>
        <w:t xml:space="preserve"> der er svære at stikke.</w:t>
      </w:r>
    </w:p>
    <w:p w14:paraId="49A7910D"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16"/>
        </w:rPr>
      </w:pPr>
    </w:p>
    <w:p w14:paraId="3C748B9F"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16"/>
        </w:rPr>
      </w:pPr>
    </w:p>
    <w:p w14:paraId="5E1D1BD1" w14:textId="77777777" w:rsidR="005E34A2" w:rsidRPr="00B01445" w:rsidRDefault="005E34A2">
      <w:pPr>
        <w:tabs>
          <w:tab w:val="left" w:pos="2880"/>
          <w:tab w:val="left" w:pos="4500"/>
          <w:tab w:val="left" w:pos="4536"/>
        </w:tabs>
        <w:spacing w:after="0" w:line="240" w:lineRule="auto"/>
        <w:rPr>
          <w:rFonts w:ascii="Arial" w:eastAsia="Arial" w:hAnsi="Arial" w:cs="Arial"/>
          <w:color w:val="000000"/>
          <w:sz w:val="16"/>
        </w:rPr>
      </w:pPr>
    </w:p>
    <w:p w14:paraId="1DC0FE97" w14:textId="77777777" w:rsidR="005E34A2" w:rsidRPr="00B01445" w:rsidRDefault="00F323B7" w:rsidP="003B6DF7">
      <w:pPr>
        <w:spacing w:after="0" w:line="480" w:lineRule="auto"/>
        <w:rPr>
          <w:rFonts w:ascii="Arial" w:eastAsia="Arial" w:hAnsi="Arial" w:cs="Arial"/>
          <w:b/>
          <w:sz w:val="20"/>
        </w:rPr>
      </w:pPr>
      <w:r w:rsidRPr="00B01445">
        <w:rPr>
          <w:rFonts w:ascii="Arial" w:eastAsia="Arial" w:hAnsi="Arial" w:cs="Arial"/>
          <w:b/>
          <w:sz w:val="20"/>
        </w:rPr>
        <w:t>Familieundersøgelse</w:t>
      </w:r>
    </w:p>
    <w:p w14:paraId="0FF39C48" w14:textId="77777777" w:rsidR="005E34A2"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 xml:space="preserve">Når en person (probanden) får diagnosticeret </w:t>
      </w:r>
      <w:r w:rsidRPr="00B01445">
        <w:rPr>
          <w:rFonts w:ascii="Arial" w:eastAsia="Arial" w:hAnsi="Arial" w:cs="Arial"/>
          <w:i/>
          <w:sz w:val="20"/>
        </w:rPr>
        <w:t>HFE</w:t>
      </w:r>
      <w:r w:rsidRPr="00B01445">
        <w:rPr>
          <w:rFonts w:ascii="Arial" w:eastAsia="Arial" w:hAnsi="Arial" w:cs="Arial"/>
          <w:sz w:val="20"/>
        </w:rPr>
        <w:t>-hæmokromatose bør de nærmeste genetiske slægtninge, probandens biologiske forældre, søskende og børn udredes for om de er bærere af mutationen. Pga. den høje frekvens af C282Y heterozygoti i befolkningen anbefales det også at undersøge probandens partner</w:t>
      </w:r>
      <w:r w:rsidR="003F1A1C" w:rsidRPr="00B01445">
        <w:rPr>
          <w:rFonts w:ascii="Arial" w:eastAsia="Arial" w:hAnsi="Arial" w:cs="Arial"/>
          <w:sz w:val="20"/>
        </w:rPr>
        <w:t>,</w:t>
      </w:r>
      <w:r w:rsidRPr="00B01445">
        <w:rPr>
          <w:rFonts w:ascii="Arial" w:eastAsia="Arial" w:hAnsi="Arial" w:cs="Arial"/>
          <w:sz w:val="20"/>
        </w:rPr>
        <w:t xml:space="preserve"> hvis de har børn sammen. </w:t>
      </w:r>
    </w:p>
    <w:p w14:paraId="0FBF3D31" w14:textId="77777777" w:rsidR="005E34A2" w:rsidRPr="00B01445" w:rsidRDefault="005E34A2" w:rsidP="003B6DF7">
      <w:pPr>
        <w:spacing w:after="0" w:line="480" w:lineRule="auto"/>
        <w:rPr>
          <w:rFonts w:ascii="Arial" w:eastAsia="Arial" w:hAnsi="Arial" w:cs="Arial"/>
          <w:sz w:val="20"/>
        </w:rPr>
      </w:pPr>
    </w:p>
    <w:p w14:paraId="369B3BC5" w14:textId="58B06177" w:rsidR="003B6DF7" w:rsidRPr="00B01445" w:rsidRDefault="00F323B7" w:rsidP="003B6DF7">
      <w:pPr>
        <w:spacing w:after="0" w:line="480" w:lineRule="auto"/>
        <w:rPr>
          <w:rFonts w:ascii="Arial" w:eastAsia="Arial" w:hAnsi="Arial" w:cs="Arial"/>
          <w:sz w:val="20"/>
        </w:rPr>
      </w:pPr>
      <w:r w:rsidRPr="00B01445">
        <w:rPr>
          <w:rFonts w:ascii="Arial" w:eastAsia="Arial" w:hAnsi="Arial" w:cs="Arial"/>
          <w:sz w:val="20"/>
        </w:rPr>
        <w:t>Genetisk udredning af børn</w:t>
      </w:r>
      <w:r w:rsidR="00B92859" w:rsidRPr="00B01445">
        <w:rPr>
          <w:rFonts w:ascii="Arial" w:eastAsia="Arial" w:hAnsi="Arial" w:cs="Arial"/>
          <w:sz w:val="20"/>
        </w:rPr>
        <w:t xml:space="preserve"> </w:t>
      </w:r>
      <w:r w:rsidRPr="00B01445">
        <w:rPr>
          <w:rFonts w:ascii="Arial" w:eastAsia="Arial" w:hAnsi="Arial" w:cs="Arial"/>
          <w:sz w:val="20"/>
        </w:rPr>
        <w:t>/</w:t>
      </w:r>
      <w:r w:rsidR="00B92859" w:rsidRPr="00B01445">
        <w:rPr>
          <w:rFonts w:ascii="Arial" w:eastAsia="Arial" w:hAnsi="Arial" w:cs="Arial"/>
          <w:sz w:val="20"/>
        </w:rPr>
        <w:t xml:space="preserve"> </w:t>
      </w:r>
      <w:r w:rsidRPr="00B01445">
        <w:rPr>
          <w:rFonts w:ascii="Arial" w:eastAsia="Arial" w:hAnsi="Arial" w:cs="Arial"/>
          <w:sz w:val="20"/>
        </w:rPr>
        <w:t xml:space="preserve">unge kan vente til det er praktisk for forældre og børn. </w:t>
      </w:r>
    </w:p>
    <w:p w14:paraId="7C50CC87" w14:textId="77777777" w:rsidR="005E34A2" w:rsidRPr="00F323B7" w:rsidRDefault="003B6DF7" w:rsidP="003B6DF7">
      <w:pPr>
        <w:spacing w:after="0" w:line="480" w:lineRule="auto"/>
        <w:rPr>
          <w:rFonts w:ascii="Arial" w:eastAsia="Arial" w:hAnsi="Arial" w:cs="Arial"/>
          <w:b/>
          <w:color w:val="000000"/>
          <w:sz w:val="20"/>
          <w:shd w:val="clear" w:color="auto" w:fill="D9D9D9"/>
          <w:lang w:val="en-US"/>
        </w:rPr>
      </w:pPr>
      <w:r w:rsidRPr="00001942">
        <w:rPr>
          <w:rFonts w:ascii="Arial" w:eastAsia="Arial" w:hAnsi="Arial" w:cs="Arial"/>
          <w:sz w:val="20"/>
          <w:lang w:val="en-US"/>
        </w:rPr>
        <w:br w:type="page"/>
      </w:r>
      <w:r w:rsidR="00F323B7" w:rsidRPr="00F323B7">
        <w:rPr>
          <w:rFonts w:ascii="Arial" w:eastAsia="Arial" w:hAnsi="Arial" w:cs="Arial"/>
          <w:b/>
          <w:color w:val="000000"/>
          <w:sz w:val="20"/>
          <w:shd w:val="clear" w:color="auto" w:fill="D9D9D9"/>
          <w:lang w:val="en-US"/>
        </w:rPr>
        <w:lastRenderedPageBreak/>
        <w:t>Referencer:</w:t>
      </w:r>
    </w:p>
    <w:p w14:paraId="42C360B0" w14:textId="77777777" w:rsidR="005E34A2" w:rsidRPr="00F323B7" w:rsidRDefault="005E34A2">
      <w:pPr>
        <w:tabs>
          <w:tab w:val="right" w:pos="540"/>
          <w:tab w:val="left" w:pos="720"/>
        </w:tabs>
        <w:spacing w:after="0" w:line="240" w:lineRule="auto"/>
        <w:ind w:left="720" w:hanging="720"/>
        <w:rPr>
          <w:rFonts w:ascii="Times New Roman" w:hAnsi="Times New Roman"/>
          <w:sz w:val="16"/>
          <w:lang w:val="en-US"/>
        </w:rPr>
      </w:pPr>
    </w:p>
    <w:p w14:paraId="5C610D56"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 </w:t>
      </w:r>
      <w:r w:rsidRPr="007E5E46">
        <w:rPr>
          <w:rFonts w:ascii="Arial" w:hAnsi="Arial" w:cs="Arial"/>
          <w:sz w:val="20"/>
          <w:szCs w:val="20"/>
          <w:lang w:val="en-US"/>
        </w:rPr>
        <w:tab/>
        <w:t>Milman NT. [Diagnosis and treatment of genetic haemochromatosis]. Ugeskr Laeger 2013 Apr 15;</w:t>
      </w:r>
      <w:r w:rsidR="003F1A1C" w:rsidRPr="007E5E46">
        <w:rPr>
          <w:rFonts w:ascii="Arial" w:hAnsi="Arial" w:cs="Arial"/>
          <w:sz w:val="20"/>
          <w:szCs w:val="20"/>
          <w:lang w:val="en-US"/>
        </w:rPr>
        <w:t xml:space="preserve"> </w:t>
      </w:r>
      <w:r w:rsidRPr="007E5E46">
        <w:rPr>
          <w:rFonts w:ascii="Arial" w:hAnsi="Arial" w:cs="Arial"/>
          <w:sz w:val="20"/>
          <w:szCs w:val="20"/>
          <w:lang w:val="en-US"/>
        </w:rPr>
        <w:t>175(16):1109-1112.</w:t>
      </w:r>
    </w:p>
    <w:p w14:paraId="12498E70"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 </w:t>
      </w:r>
      <w:r w:rsidRPr="007E5E46">
        <w:rPr>
          <w:rFonts w:ascii="Arial" w:hAnsi="Arial" w:cs="Arial"/>
          <w:sz w:val="20"/>
          <w:szCs w:val="20"/>
          <w:lang w:val="en-US"/>
        </w:rPr>
        <w:tab/>
        <w:t>Milman N, Pedersen P, Ovesen L, Melsen GV, Fenger K. Frequency of the C282Y and H63D mutations of the hemochromatosis gene (HFE) in 2501 ethnic Danes. Ann Hematol 2004 Oct;</w:t>
      </w:r>
      <w:r w:rsidR="003F1A1C" w:rsidRPr="007E5E46">
        <w:rPr>
          <w:rFonts w:ascii="Arial" w:hAnsi="Arial" w:cs="Arial"/>
          <w:sz w:val="20"/>
          <w:szCs w:val="20"/>
          <w:lang w:val="en-US"/>
        </w:rPr>
        <w:t xml:space="preserve"> </w:t>
      </w:r>
      <w:r w:rsidRPr="007E5E46">
        <w:rPr>
          <w:rFonts w:ascii="Arial" w:hAnsi="Arial" w:cs="Arial"/>
          <w:sz w:val="20"/>
          <w:szCs w:val="20"/>
          <w:lang w:val="en-US"/>
        </w:rPr>
        <w:t>83(10):654-657.</w:t>
      </w:r>
    </w:p>
    <w:p w14:paraId="2AEA0B45"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 </w:t>
      </w:r>
      <w:r w:rsidRPr="007E5E46">
        <w:rPr>
          <w:rFonts w:ascii="Arial" w:hAnsi="Arial" w:cs="Arial"/>
          <w:sz w:val="20"/>
          <w:szCs w:val="20"/>
          <w:lang w:val="en-US"/>
        </w:rPr>
        <w:tab/>
        <w:t>Pedersen P, Milman N. Genetic screening for HFE hemochromatosis in 6,020 Danish men: penetrance of C282Y, H63D, and S65C variants. Ann Hematol 2009 Aug;</w:t>
      </w:r>
      <w:r w:rsidR="003F1A1C" w:rsidRPr="007E5E46">
        <w:rPr>
          <w:rFonts w:ascii="Arial" w:hAnsi="Arial" w:cs="Arial"/>
          <w:sz w:val="20"/>
          <w:szCs w:val="20"/>
          <w:lang w:val="en-US"/>
        </w:rPr>
        <w:t xml:space="preserve"> </w:t>
      </w:r>
      <w:r w:rsidRPr="007E5E46">
        <w:rPr>
          <w:rFonts w:ascii="Arial" w:hAnsi="Arial" w:cs="Arial"/>
          <w:sz w:val="20"/>
          <w:szCs w:val="20"/>
          <w:lang w:val="en-US"/>
        </w:rPr>
        <w:t>88(8):775-784.</w:t>
      </w:r>
    </w:p>
    <w:p w14:paraId="6FBF32D3"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 </w:t>
      </w:r>
      <w:r w:rsidRPr="007E5E46">
        <w:rPr>
          <w:rFonts w:ascii="Arial" w:hAnsi="Arial" w:cs="Arial"/>
          <w:sz w:val="20"/>
          <w:szCs w:val="20"/>
          <w:lang w:val="en-US"/>
        </w:rPr>
        <w:tab/>
      </w:r>
      <w:r w:rsidRPr="00001942">
        <w:rPr>
          <w:rFonts w:ascii="Arial" w:hAnsi="Arial" w:cs="Arial"/>
          <w:sz w:val="20"/>
          <w:szCs w:val="20"/>
          <w:lang w:val="en-US"/>
        </w:rPr>
        <w:t xml:space="preserve">Allen KJ, Gurrin LC, Constantine CC, Osborne NJ, Delatycki MB, Nicoll AJ, et al. </w:t>
      </w:r>
      <w:r w:rsidRPr="007E5E46">
        <w:rPr>
          <w:rFonts w:ascii="Arial" w:hAnsi="Arial" w:cs="Arial"/>
          <w:sz w:val="20"/>
          <w:szCs w:val="20"/>
          <w:lang w:val="en-US"/>
        </w:rPr>
        <w:t>Iron-overload-related disease in HFE hereditary hemochromatosis. N Engl J Med 2008 Jan 17;</w:t>
      </w:r>
      <w:r w:rsidR="003F1A1C" w:rsidRPr="007E5E46">
        <w:rPr>
          <w:rFonts w:ascii="Arial" w:hAnsi="Arial" w:cs="Arial"/>
          <w:sz w:val="20"/>
          <w:szCs w:val="20"/>
          <w:lang w:val="en-US"/>
        </w:rPr>
        <w:t xml:space="preserve"> </w:t>
      </w:r>
      <w:r w:rsidRPr="007E5E46">
        <w:rPr>
          <w:rFonts w:ascii="Arial" w:hAnsi="Arial" w:cs="Arial"/>
          <w:sz w:val="20"/>
          <w:szCs w:val="20"/>
          <w:lang w:val="en-US"/>
        </w:rPr>
        <w:t>358(3):221-230.</w:t>
      </w:r>
    </w:p>
    <w:p w14:paraId="150DC3EA"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 </w:t>
      </w:r>
      <w:r w:rsidRPr="007E5E46">
        <w:rPr>
          <w:rFonts w:ascii="Arial" w:hAnsi="Arial" w:cs="Arial"/>
          <w:sz w:val="20"/>
          <w:szCs w:val="20"/>
          <w:lang w:val="en-US"/>
        </w:rPr>
        <w:tab/>
        <w:t>Pietrangelo A. Hereditary hemochromatosis: pathogenesis, diagnosis, and treatment. Gastroenterology 2010 Aug;</w:t>
      </w:r>
      <w:r w:rsidR="003F1A1C" w:rsidRPr="007E5E46">
        <w:rPr>
          <w:rFonts w:ascii="Arial" w:hAnsi="Arial" w:cs="Arial"/>
          <w:sz w:val="20"/>
          <w:szCs w:val="20"/>
          <w:lang w:val="en-US"/>
        </w:rPr>
        <w:t xml:space="preserve"> </w:t>
      </w:r>
      <w:r w:rsidRPr="007E5E46">
        <w:rPr>
          <w:rFonts w:ascii="Arial" w:hAnsi="Arial" w:cs="Arial"/>
          <w:sz w:val="20"/>
          <w:szCs w:val="20"/>
          <w:lang w:val="en-US"/>
        </w:rPr>
        <w:t>139(2):393-408, 408.</w:t>
      </w:r>
    </w:p>
    <w:p w14:paraId="4C2193D7"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6. </w:t>
      </w:r>
      <w:r w:rsidRPr="007E5E46">
        <w:rPr>
          <w:rFonts w:ascii="Arial" w:hAnsi="Arial" w:cs="Arial"/>
          <w:sz w:val="20"/>
          <w:szCs w:val="20"/>
          <w:lang w:val="en-US"/>
        </w:rPr>
        <w:tab/>
        <w:t>Milman N, Pedersen P. Evidence that the Cys282Tyr mutation of the HFE gene originated from a population in Southern Scandinavia and spread with the Vikings. Clin Genet 2003 Jul;</w:t>
      </w:r>
      <w:r w:rsidR="003F1A1C" w:rsidRPr="007E5E46">
        <w:rPr>
          <w:rFonts w:ascii="Arial" w:hAnsi="Arial" w:cs="Arial"/>
          <w:sz w:val="20"/>
          <w:szCs w:val="20"/>
          <w:lang w:val="en-US"/>
        </w:rPr>
        <w:t xml:space="preserve"> </w:t>
      </w:r>
      <w:r w:rsidRPr="007E5E46">
        <w:rPr>
          <w:rFonts w:ascii="Arial" w:hAnsi="Arial" w:cs="Arial"/>
          <w:sz w:val="20"/>
          <w:szCs w:val="20"/>
          <w:lang w:val="en-US"/>
        </w:rPr>
        <w:t>64(1):36-47.</w:t>
      </w:r>
    </w:p>
    <w:p w14:paraId="3F3182E9"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7. </w:t>
      </w:r>
      <w:r w:rsidRPr="007E5E46">
        <w:rPr>
          <w:rFonts w:ascii="Arial" w:hAnsi="Arial" w:cs="Arial"/>
          <w:sz w:val="20"/>
          <w:szCs w:val="20"/>
          <w:lang w:val="en-US"/>
        </w:rPr>
        <w:tab/>
        <w:t>Pedersen P, Melsen GV, Milman N. Frequencies of the haemochromatosis gene (HFE) variants C282Y, H63D and S65C in 6,020 ethnic Danish men. Ann Hematol 2008 Sep;</w:t>
      </w:r>
      <w:r w:rsidR="003F1A1C" w:rsidRPr="007E5E46">
        <w:rPr>
          <w:rFonts w:ascii="Arial" w:hAnsi="Arial" w:cs="Arial"/>
          <w:sz w:val="20"/>
          <w:szCs w:val="20"/>
          <w:lang w:val="en-US"/>
        </w:rPr>
        <w:t xml:space="preserve"> </w:t>
      </w:r>
      <w:r w:rsidRPr="007E5E46">
        <w:rPr>
          <w:rFonts w:ascii="Arial" w:hAnsi="Arial" w:cs="Arial"/>
          <w:sz w:val="20"/>
          <w:szCs w:val="20"/>
          <w:lang w:val="en-US"/>
        </w:rPr>
        <w:t>87(9):735-740.</w:t>
      </w:r>
    </w:p>
    <w:p w14:paraId="6977FC62"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8. </w:t>
      </w:r>
      <w:r w:rsidRPr="007E5E46">
        <w:rPr>
          <w:rFonts w:ascii="Arial" w:hAnsi="Arial" w:cs="Arial"/>
          <w:sz w:val="20"/>
          <w:szCs w:val="20"/>
          <w:lang w:val="en-US"/>
        </w:rPr>
        <w:tab/>
        <w:t>Milman N, Koefoed P, Pedersen P, Nielsen FC, Eiberg H. Frequency of the HFE C282Y and H63D mutations in Danish patients with clinical haemochromatosis initially diagnosed by phenotypic methods. Eur J Haematol 2003 Dec;</w:t>
      </w:r>
      <w:r w:rsidR="003F1A1C" w:rsidRPr="007E5E46">
        <w:rPr>
          <w:rFonts w:ascii="Arial" w:hAnsi="Arial" w:cs="Arial"/>
          <w:sz w:val="20"/>
          <w:szCs w:val="20"/>
          <w:lang w:val="en-US"/>
        </w:rPr>
        <w:t xml:space="preserve"> </w:t>
      </w:r>
      <w:r w:rsidRPr="007E5E46">
        <w:rPr>
          <w:rFonts w:ascii="Arial" w:hAnsi="Arial" w:cs="Arial"/>
          <w:sz w:val="20"/>
          <w:szCs w:val="20"/>
          <w:lang w:val="en-US"/>
        </w:rPr>
        <w:t>71(6):403-407.</w:t>
      </w:r>
    </w:p>
    <w:p w14:paraId="3B1A3057"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9. </w:t>
      </w:r>
      <w:r w:rsidRPr="007E5E46">
        <w:rPr>
          <w:rFonts w:ascii="Arial" w:hAnsi="Arial" w:cs="Arial"/>
          <w:sz w:val="20"/>
          <w:szCs w:val="20"/>
          <w:lang w:val="en-US"/>
        </w:rPr>
        <w:tab/>
        <w:t>Milman N, Kirchhoff M. The influence of blood donation on iron stores assessed by serum ferritin and hemoglobin in a population survey of 1359 Danish women. Ann Hematol 1991 Jul;</w:t>
      </w:r>
      <w:r w:rsidR="003F1A1C" w:rsidRPr="007E5E46">
        <w:rPr>
          <w:rFonts w:ascii="Arial" w:hAnsi="Arial" w:cs="Arial"/>
          <w:sz w:val="20"/>
          <w:szCs w:val="20"/>
          <w:lang w:val="en-US"/>
        </w:rPr>
        <w:t xml:space="preserve"> </w:t>
      </w:r>
      <w:r w:rsidRPr="007E5E46">
        <w:rPr>
          <w:rFonts w:ascii="Arial" w:hAnsi="Arial" w:cs="Arial"/>
          <w:sz w:val="20"/>
          <w:szCs w:val="20"/>
          <w:lang w:val="en-US"/>
        </w:rPr>
        <w:t>63(1):27-32.</w:t>
      </w:r>
    </w:p>
    <w:p w14:paraId="76BD534B"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10. </w:t>
      </w:r>
      <w:r w:rsidRPr="007E5E46">
        <w:rPr>
          <w:rFonts w:ascii="Arial" w:hAnsi="Arial" w:cs="Arial"/>
          <w:sz w:val="20"/>
          <w:szCs w:val="20"/>
          <w:lang w:val="en-US"/>
        </w:rPr>
        <w:tab/>
        <w:t>Milman N, Kirchhoff M. Influence of blood donation on iron stores assessed by serum ferritin and haemoglobin in a population survey of 1433 Danish males. Eur J Haematol 1991 Aug;</w:t>
      </w:r>
      <w:r w:rsidR="003F1A1C" w:rsidRPr="007E5E46">
        <w:rPr>
          <w:rFonts w:ascii="Arial" w:hAnsi="Arial" w:cs="Arial"/>
          <w:sz w:val="20"/>
          <w:szCs w:val="20"/>
          <w:lang w:val="en-US"/>
        </w:rPr>
        <w:t xml:space="preserve"> </w:t>
      </w:r>
      <w:r w:rsidRPr="007E5E46">
        <w:rPr>
          <w:rFonts w:ascii="Arial" w:hAnsi="Arial" w:cs="Arial"/>
          <w:sz w:val="20"/>
          <w:szCs w:val="20"/>
          <w:lang w:val="en-US"/>
        </w:rPr>
        <w:t>47(2):134-139.</w:t>
      </w:r>
    </w:p>
    <w:p w14:paraId="58314E58"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11. </w:t>
      </w:r>
      <w:r w:rsidRPr="007E5E46">
        <w:rPr>
          <w:rFonts w:ascii="Arial" w:hAnsi="Arial" w:cs="Arial"/>
          <w:sz w:val="20"/>
          <w:szCs w:val="20"/>
          <w:lang w:val="en-US"/>
        </w:rPr>
        <w:tab/>
        <w:t>Milman N, Kirchhoff M, Jorgensen T. Iron status markers, serum ferritin and hemoglobin in 1359 Danish women in relation to menstruation, hormonal contraception, parity, and postmenopausal hormone treatment. Ann Hematol 1992 Aug;</w:t>
      </w:r>
      <w:r w:rsidR="003F1A1C" w:rsidRPr="007E5E46">
        <w:rPr>
          <w:rFonts w:ascii="Arial" w:hAnsi="Arial" w:cs="Arial"/>
          <w:sz w:val="20"/>
          <w:szCs w:val="20"/>
          <w:lang w:val="en-US"/>
        </w:rPr>
        <w:t xml:space="preserve"> </w:t>
      </w:r>
      <w:r w:rsidRPr="007E5E46">
        <w:rPr>
          <w:rFonts w:ascii="Arial" w:hAnsi="Arial" w:cs="Arial"/>
          <w:sz w:val="20"/>
          <w:szCs w:val="20"/>
          <w:lang w:val="en-US"/>
        </w:rPr>
        <w:t>65(2):96-102.</w:t>
      </w:r>
    </w:p>
    <w:p w14:paraId="76976799"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12. </w:t>
      </w:r>
      <w:r w:rsidRPr="007E5E46">
        <w:rPr>
          <w:rFonts w:ascii="Arial" w:hAnsi="Arial" w:cs="Arial"/>
          <w:sz w:val="20"/>
          <w:szCs w:val="20"/>
          <w:lang w:val="en-US"/>
        </w:rPr>
        <w:tab/>
        <w:t>Pedersen P, Milman N. Extrinsic factors modifying expressivity of the HFE variant C282Y, H63D, S65C phenotypes in 1,294 Danish men. Ann Hematol 2009 Oct;</w:t>
      </w:r>
      <w:r w:rsidR="003F1A1C" w:rsidRPr="007E5E46">
        <w:rPr>
          <w:rFonts w:ascii="Arial" w:hAnsi="Arial" w:cs="Arial"/>
          <w:sz w:val="20"/>
          <w:szCs w:val="20"/>
          <w:lang w:val="en-US"/>
        </w:rPr>
        <w:t xml:space="preserve"> </w:t>
      </w:r>
      <w:r w:rsidRPr="007E5E46">
        <w:rPr>
          <w:rFonts w:ascii="Arial" w:hAnsi="Arial" w:cs="Arial"/>
          <w:sz w:val="20"/>
          <w:szCs w:val="20"/>
          <w:lang w:val="en-US"/>
        </w:rPr>
        <w:t>88(10):957-965.</w:t>
      </w:r>
    </w:p>
    <w:p w14:paraId="296E4C6C"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13. </w:t>
      </w:r>
      <w:r w:rsidRPr="007E5E46">
        <w:rPr>
          <w:rFonts w:ascii="Arial" w:hAnsi="Arial" w:cs="Arial"/>
          <w:sz w:val="20"/>
          <w:szCs w:val="20"/>
          <w:lang w:val="en-US"/>
        </w:rPr>
        <w:tab/>
      </w:r>
      <w:r w:rsidRPr="00001942">
        <w:rPr>
          <w:rFonts w:ascii="Arial" w:hAnsi="Arial" w:cs="Arial"/>
          <w:sz w:val="20"/>
          <w:szCs w:val="20"/>
          <w:lang w:val="en-US"/>
        </w:rPr>
        <w:t xml:space="preserve">Adams PC, Reboussin DM, Barton JC, McLaren CE, Eckfeldt JH, McLaren GD, et al. </w:t>
      </w:r>
      <w:r w:rsidRPr="007E5E46">
        <w:rPr>
          <w:rFonts w:ascii="Arial" w:hAnsi="Arial" w:cs="Arial"/>
          <w:sz w:val="20"/>
          <w:szCs w:val="20"/>
          <w:lang w:val="en-US"/>
        </w:rPr>
        <w:t>Hemochromatosis and iron-overload screening in a racially diverse population. N Engl J Med 2005 Apr 28;</w:t>
      </w:r>
      <w:r w:rsidR="003F1A1C" w:rsidRPr="007E5E46">
        <w:rPr>
          <w:rFonts w:ascii="Arial" w:hAnsi="Arial" w:cs="Arial"/>
          <w:sz w:val="20"/>
          <w:szCs w:val="20"/>
          <w:lang w:val="en-US"/>
        </w:rPr>
        <w:t xml:space="preserve"> </w:t>
      </w:r>
      <w:r w:rsidRPr="007E5E46">
        <w:rPr>
          <w:rFonts w:ascii="Arial" w:hAnsi="Arial" w:cs="Arial"/>
          <w:sz w:val="20"/>
          <w:szCs w:val="20"/>
          <w:lang w:val="en-US"/>
        </w:rPr>
        <w:t>352(17):1769-1778.</w:t>
      </w:r>
    </w:p>
    <w:p w14:paraId="07769E2F"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14. </w:t>
      </w:r>
      <w:r w:rsidRPr="007E5E46">
        <w:rPr>
          <w:rFonts w:ascii="Arial" w:hAnsi="Arial" w:cs="Arial"/>
          <w:sz w:val="20"/>
          <w:szCs w:val="20"/>
          <w:lang w:val="en-US"/>
        </w:rPr>
        <w:tab/>
        <w:t xml:space="preserve">Gallego CJ, Burt A, Sundaresan AS, Ye Z, Shaw C, Crosslin DR, et al. Penetrance of Hemochromatosis in HFE Genotypes Resulting in </w:t>
      </w:r>
      <w:proofErr w:type="gramStart"/>
      <w:r w:rsidRPr="007E5E46">
        <w:rPr>
          <w:rFonts w:ascii="Arial" w:hAnsi="Arial" w:cs="Arial"/>
          <w:sz w:val="20"/>
          <w:szCs w:val="20"/>
          <w:lang w:val="en-US"/>
        </w:rPr>
        <w:t>p.Cys</w:t>
      </w:r>
      <w:proofErr w:type="gramEnd"/>
      <w:r w:rsidRPr="007E5E46">
        <w:rPr>
          <w:rFonts w:ascii="Arial" w:hAnsi="Arial" w:cs="Arial"/>
          <w:sz w:val="20"/>
          <w:szCs w:val="20"/>
          <w:lang w:val="en-US"/>
        </w:rPr>
        <w:t>282Tyr and p.[Cys282Tyr];[His63Asp] in the eMERGE Network. Am J Hum Genet 2015 Oct 1;</w:t>
      </w:r>
      <w:r w:rsidR="00D57805" w:rsidRPr="007E5E46">
        <w:rPr>
          <w:rFonts w:ascii="Arial" w:hAnsi="Arial" w:cs="Arial"/>
          <w:sz w:val="20"/>
          <w:szCs w:val="20"/>
          <w:lang w:val="en-US"/>
        </w:rPr>
        <w:t xml:space="preserve"> </w:t>
      </w:r>
      <w:r w:rsidRPr="007E5E46">
        <w:rPr>
          <w:rFonts w:ascii="Arial" w:hAnsi="Arial" w:cs="Arial"/>
          <w:sz w:val="20"/>
          <w:szCs w:val="20"/>
          <w:lang w:val="en-US"/>
        </w:rPr>
        <w:t>97(4):512-520.</w:t>
      </w:r>
    </w:p>
    <w:p w14:paraId="6C9F2778"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15. </w:t>
      </w:r>
      <w:r w:rsidRPr="007E5E46">
        <w:rPr>
          <w:rFonts w:ascii="Arial" w:hAnsi="Arial" w:cs="Arial"/>
          <w:sz w:val="20"/>
          <w:szCs w:val="20"/>
          <w:lang w:val="en-US"/>
        </w:rPr>
        <w:tab/>
        <w:t>Pietrangelo A. Physiology of iron transport and the hemochromatosis gene. Am J Physiol Gastrointest Liver Physiol 2002 Mar;</w:t>
      </w:r>
      <w:r w:rsidR="00D57805" w:rsidRPr="007E5E46">
        <w:rPr>
          <w:rFonts w:ascii="Arial" w:hAnsi="Arial" w:cs="Arial"/>
          <w:sz w:val="20"/>
          <w:szCs w:val="20"/>
          <w:lang w:val="en-US"/>
        </w:rPr>
        <w:t xml:space="preserve"> </w:t>
      </w:r>
      <w:r w:rsidRPr="007E5E46">
        <w:rPr>
          <w:rFonts w:ascii="Arial" w:hAnsi="Arial" w:cs="Arial"/>
          <w:sz w:val="20"/>
          <w:szCs w:val="20"/>
          <w:lang w:val="en-US"/>
        </w:rPr>
        <w:t>282(3</w:t>
      </w:r>
      <w:proofErr w:type="gramStart"/>
      <w:r w:rsidRPr="007E5E46">
        <w:rPr>
          <w:rFonts w:ascii="Arial" w:hAnsi="Arial" w:cs="Arial"/>
          <w:sz w:val="20"/>
          <w:szCs w:val="20"/>
          <w:lang w:val="en-US"/>
        </w:rPr>
        <w:t>):G</w:t>
      </w:r>
      <w:proofErr w:type="gramEnd"/>
      <w:r w:rsidRPr="007E5E46">
        <w:rPr>
          <w:rFonts w:ascii="Arial" w:hAnsi="Arial" w:cs="Arial"/>
          <w:sz w:val="20"/>
          <w:szCs w:val="20"/>
          <w:lang w:val="en-US"/>
        </w:rPr>
        <w:t>403-G414.</w:t>
      </w:r>
    </w:p>
    <w:p w14:paraId="30BA21DA"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16. </w:t>
      </w:r>
      <w:r w:rsidRPr="007E5E46">
        <w:rPr>
          <w:rFonts w:ascii="Arial" w:hAnsi="Arial" w:cs="Arial"/>
          <w:sz w:val="20"/>
          <w:szCs w:val="20"/>
          <w:lang w:val="en-US"/>
        </w:rPr>
        <w:tab/>
        <w:t>Pietrangelo A. Hemochromatosis: an endocrine liver disease. Hepatology 2007 Oct;</w:t>
      </w:r>
      <w:r w:rsidR="00D57805" w:rsidRPr="007E5E46">
        <w:rPr>
          <w:rFonts w:ascii="Arial" w:hAnsi="Arial" w:cs="Arial"/>
          <w:sz w:val="20"/>
          <w:szCs w:val="20"/>
          <w:lang w:val="en-US"/>
        </w:rPr>
        <w:t xml:space="preserve"> </w:t>
      </w:r>
      <w:r w:rsidRPr="007E5E46">
        <w:rPr>
          <w:rFonts w:ascii="Arial" w:hAnsi="Arial" w:cs="Arial"/>
          <w:sz w:val="20"/>
          <w:szCs w:val="20"/>
          <w:lang w:val="en-US"/>
        </w:rPr>
        <w:t>46(4):1291-1301.</w:t>
      </w:r>
    </w:p>
    <w:p w14:paraId="6FB17A6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17. </w:t>
      </w:r>
      <w:r w:rsidRPr="007E5E46">
        <w:rPr>
          <w:rFonts w:ascii="Arial" w:hAnsi="Arial" w:cs="Arial"/>
          <w:sz w:val="20"/>
          <w:szCs w:val="20"/>
          <w:lang w:val="en-US"/>
        </w:rPr>
        <w:tab/>
        <w:t>Kew MC. Hepatic iron overload and hepatocellular carcinoma. Liver Cancer 2014 Mar;</w:t>
      </w:r>
      <w:r w:rsidR="00D57805" w:rsidRPr="007E5E46">
        <w:rPr>
          <w:rFonts w:ascii="Arial" w:hAnsi="Arial" w:cs="Arial"/>
          <w:sz w:val="20"/>
          <w:szCs w:val="20"/>
          <w:lang w:val="en-US"/>
        </w:rPr>
        <w:t xml:space="preserve"> </w:t>
      </w:r>
      <w:r w:rsidRPr="007E5E46">
        <w:rPr>
          <w:rFonts w:ascii="Arial" w:hAnsi="Arial" w:cs="Arial"/>
          <w:sz w:val="20"/>
          <w:szCs w:val="20"/>
          <w:lang w:val="en-US"/>
        </w:rPr>
        <w:t>3(1):31-40.</w:t>
      </w:r>
    </w:p>
    <w:p w14:paraId="06B13223"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18. </w:t>
      </w:r>
      <w:r w:rsidRPr="007E5E46">
        <w:rPr>
          <w:rFonts w:ascii="Arial" w:hAnsi="Arial" w:cs="Arial"/>
          <w:sz w:val="20"/>
          <w:szCs w:val="20"/>
          <w:lang w:val="en-US"/>
        </w:rPr>
        <w:tab/>
        <w:t>EASL clinical practice guidelines for HFE hemochromatosis. J Hepatol 2010 Jul;</w:t>
      </w:r>
      <w:r w:rsidR="00D57805" w:rsidRPr="007E5E46">
        <w:rPr>
          <w:rFonts w:ascii="Arial" w:hAnsi="Arial" w:cs="Arial"/>
          <w:sz w:val="20"/>
          <w:szCs w:val="20"/>
          <w:lang w:val="en-US"/>
        </w:rPr>
        <w:t xml:space="preserve"> </w:t>
      </w:r>
      <w:r w:rsidRPr="007E5E46">
        <w:rPr>
          <w:rFonts w:ascii="Arial" w:hAnsi="Arial" w:cs="Arial"/>
          <w:sz w:val="20"/>
          <w:szCs w:val="20"/>
          <w:lang w:val="en-US"/>
        </w:rPr>
        <w:t>53(1):3-22.</w:t>
      </w:r>
    </w:p>
    <w:p w14:paraId="56DD1A17"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19. </w:t>
      </w:r>
      <w:r w:rsidRPr="007E5E46">
        <w:rPr>
          <w:rFonts w:ascii="Arial" w:hAnsi="Arial" w:cs="Arial"/>
          <w:sz w:val="20"/>
          <w:szCs w:val="20"/>
          <w:lang w:val="en-US"/>
        </w:rPr>
        <w:tab/>
        <w:t>Adams PC, Barton JC. How I treat hemochromatosis. Blood 2010 Jul 22;</w:t>
      </w:r>
      <w:r w:rsidR="00D57805" w:rsidRPr="007E5E46">
        <w:rPr>
          <w:rFonts w:ascii="Arial" w:hAnsi="Arial" w:cs="Arial"/>
          <w:sz w:val="20"/>
          <w:szCs w:val="20"/>
          <w:lang w:val="en-US"/>
        </w:rPr>
        <w:t xml:space="preserve"> </w:t>
      </w:r>
      <w:r w:rsidRPr="007E5E46">
        <w:rPr>
          <w:rFonts w:ascii="Arial" w:hAnsi="Arial" w:cs="Arial"/>
          <w:sz w:val="20"/>
          <w:szCs w:val="20"/>
          <w:lang w:val="en-US"/>
        </w:rPr>
        <w:t>116(3):317-325.</w:t>
      </w:r>
    </w:p>
    <w:p w14:paraId="7B3ED917"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20. </w:t>
      </w:r>
      <w:r w:rsidRPr="007E5E46">
        <w:rPr>
          <w:rFonts w:ascii="Arial" w:hAnsi="Arial" w:cs="Arial"/>
          <w:sz w:val="20"/>
          <w:szCs w:val="20"/>
          <w:lang w:val="en-US"/>
        </w:rPr>
        <w:tab/>
        <w:t>Pietrangelo A. Hereditary Hemochromatosis: Pathogenesis, Diagnosis, and Treatment. Gastroenterology 2010 Aug;</w:t>
      </w:r>
      <w:r w:rsidR="00D57805" w:rsidRPr="007E5E46">
        <w:rPr>
          <w:rFonts w:ascii="Arial" w:hAnsi="Arial" w:cs="Arial"/>
          <w:sz w:val="20"/>
          <w:szCs w:val="20"/>
          <w:lang w:val="en-US"/>
        </w:rPr>
        <w:t xml:space="preserve"> </w:t>
      </w:r>
      <w:r w:rsidRPr="007E5E46">
        <w:rPr>
          <w:rFonts w:ascii="Arial" w:hAnsi="Arial" w:cs="Arial"/>
          <w:sz w:val="20"/>
          <w:szCs w:val="20"/>
          <w:lang w:val="en-US"/>
        </w:rPr>
        <w:t>139(2):393-408.</w:t>
      </w:r>
    </w:p>
    <w:p w14:paraId="351B4769"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21. </w:t>
      </w:r>
      <w:r w:rsidRPr="007E5E46">
        <w:rPr>
          <w:rFonts w:ascii="Arial" w:hAnsi="Arial" w:cs="Arial"/>
          <w:sz w:val="20"/>
          <w:szCs w:val="20"/>
          <w:lang w:val="en-US"/>
        </w:rPr>
        <w:tab/>
        <w:t xml:space="preserve">Bassett ML, Halliday JW, Ferris RA, Powell LW. Diagnosis of hemochromatosis in young subjects: predictive accuracy of biochemical screening tests. Gastroenterology 1984 </w:t>
      </w:r>
      <w:proofErr w:type="gramStart"/>
      <w:r w:rsidRPr="007E5E46">
        <w:rPr>
          <w:rFonts w:ascii="Arial" w:hAnsi="Arial" w:cs="Arial"/>
          <w:sz w:val="20"/>
          <w:szCs w:val="20"/>
          <w:lang w:val="en-US"/>
        </w:rPr>
        <w:t>Sep;</w:t>
      </w:r>
      <w:r w:rsidR="00D57805" w:rsidRPr="007E5E46">
        <w:rPr>
          <w:rFonts w:ascii="Arial" w:hAnsi="Arial" w:cs="Arial"/>
          <w:sz w:val="20"/>
          <w:szCs w:val="20"/>
          <w:lang w:val="en-US"/>
        </w:rPr>
        <w:t xml:space="preserve">  </w:t>
      </w:r>
      <w:r w:rsidRPr="007E5E46">
        <w:rPr>
          <w:rFonts w:ascii="Arial" w:hAnsi="Arial" w:cs="Arial"/>
          <w:sz w:val="20"/>
          <w:szCs w:val="20"/>
          <w:lang w:val="en-US"/>
        </w:rPr>
        <w:t>87</w:t>
      </w:r>
      <w:proofErr w:type="gramEnd"/>
      <w:r w:rsidRPr="007E5E46">
        <w:rPr>
          <w:rFonts w:ascii="Arial" w:hAnsi="Arial" w:cs="Arial"/>
          <w:sz w:val="20"/>
          <w:szCs w:val="20"/>
          <w:lang w:val="en-US"/>
        </w:rPr>
        <w:t>(3):628-633.</w:t>
      </w:r>
    </w:p>
    <w:p w14:paraId="728F4AF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lastRenderedPageBreak/>
        <w:tab/>
        <w:t xml:space="preserve">22. </w:t>
      </w:r>
      <w:r w:rsidRPr="007E5E46">
        <w:rPr>
          <w:rFonts w:ascii="Arial" w:hAnsi="Arial" w:cs="Arial"/>
          <w:sz w:val="20"/>
          <w:szCs w:val="20"/>
          <w:lang w:val="en-US"/>
        </w:rPr>
        <w:tab/>
        <w:t>Milman N. Iron status markers in hereditary haemochromatosis: distinction between individuals being homozygous and heterozygous for the haemochromatosis allele. Eur J Haematol 1991 Oct;</w:t>
      </w:r>
      <w:r w:rsidR="00D57805" w:rsidRPr="007E5E46">
        <w:rPr>
          <w:rFonts w:ascii="Arial" w:hAnsi="Arial" w:cs="Arial"/>
          <w:sz w:val="20"/>
          <w:szCs w:val="20"/>
          <w:lang w:val="en-US"/>
        </w:rPr>
        <w:t xml:space="preserve"> </w:t>
      </w:r>
      <w:r w:rsidRPr="007E5E46">
        <w:rPr>
          <w:rFonts w:ascii="Arial" w:hAnsi="Arial" w:cs="Arial"/>
          <w:sz w:val="20"/>
          <w:szCs w:val="20"/>
          <w:lang w:val="en-US"/>
        </w:rPr>
        <w:t>47(4):292-298.</w:t>
      </w:r>
    </w:p>
    <w:p w14:paraId="7E3B5B3D"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23. </w:t>
      </w:r>
      <w:r w:rsidRPr="007E5E46">
        <w:rPr>
          <w:rFonts w:ascii="Arial" w:hAnsi="Arial" w:cs="Arial"/>
          <w:sz w:val="20"/>
          <w:szCs w:val="20"/>
          <w:lang w:val="en-US"/>
        </w:rPr>
        <w:tab/>
        <w:t>Milman N, Albeck MJ. Distinction between homozygous and heterozygous subjects with hereditary haemochromatosis using iron status markers and receiver operating characteristic (ROC) analysis. Eur J Clin Chem Clin Biochem 1995 Feb;</w:t>
      </w:r>
      <w:r w:rsidR="00D57805" w:rsidRPr="007E5E46">
        <w:rPr>
          <w:rFonts w:ascii="Arial" w:hAnsi="Arial" w:cs="Arial"/>
          <w:sz w:val="20"/>
          <w:szCs w:val="20"/>
          <w:lang w:val="en-US"/>
        </w:rPr>
        <w:t xml:space="preserve"> </w:t>
      </w:r>
      <w:r w:rsidRPr="007E5E46">
        <w:rPr>
          <w:rFonts w:ascii="Arial" w:hAnsi="Arial" w:cs="Arial"/>
          <w:sz w:val="20"/>
          <w:szCs w:val="20"/>
          <w:lang w:val="en-US"/>
        </w:rPr>
        <w:t>33(2):95-98.</w:t>
      </w:r>
    </w:p>
    <w:p w14:paraId="462822E1"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24. </w:t>
      </w:r>
      <w:r w:rsidRPr="007E5E46">
        <w:rPr>
          <w:rFonts w:ascii="Arial" w:hAnsi="Arial" w:cs="Arial"/>
          <w:sz w:val="20"/>
          <w:szCs w:val="20"/>
          <w:lang w:val="en-US"/>
        </w:rPr>
        <w:tab/>
        <w:t>Powell LW, Seckington RC, Deugnier Y. Haemochromatosis. Lancet 2016 Aug 13;</w:t>
      </w:r>
      <w:r w:rsidR="00D57805" w:rsidRPr="007E5E46">
        <w:rPr>
          <w:rFonts w:ascii="Arial" w:hAnsi="Arial" w:cs="Arial"/>
          <w:sz w:val="20"/>
          <w:szCs w:val="20"/>
          <w:lang w:val="en-US"/>
        </w:rPr>
        <w:t xml:space="preserve"> </w:t>
      </w:r>
      <w:r w:rsidRPr="007E5E46">
        <w:rPr>
          <w:rFonts w:ascii="Arial" w:hAnsi="Arial" w:cs="Arial"/>
          <w:sz w:val="20"/>
          <w:szCs w:val="20"/>
          <w:lang w:val="en-US"/>
        </w:rPr>
        <w:t>388(10045):706-716.</w:t>
      </w:r>
    </w:p>
    <w:p w14:paraId="0CCEE4FD"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rPr>
      </w:pPr>
      <w:r w:rsidRPr="007E5E46">
        <w:rPr>
          <w:rFonts w:ascii="Arial" w:hAnsi="Arial" w:cs="Arial"/>
          <w:sz w:val="20"/>
          <w:szCs w:val="20"/>
          <w:lang w:val="en-US"/>
        </w:rPr>
        <w:tab/>
        <w:t xml:space="preserve">25. </w:t>
      </w:r>
      <w:r w:rsidRPr="007E5E46">
        <w:rPr>
          <w:rFonts w:ascii="Arial" w:hAnsi="Arial" w:cs="Arial"/>
          <w:sz w:val="20"/>
          <w:szCs w:val="20"/>
          <w:lang w:val="en-US"/>
        </w:rPr>
        <w:tab/>
        <w:t xml:space="preserve">McDonnell SM, Preston BL, Jewell SA, Barton JC, Edwards CQ, Adams PC, et al. A survey of 2,851 patients with hemochromatosis: symptoms and response to treatment. </w:t>
      </w:r>
      <w:r w:rsidRPr="007E5E46">
        <w:rPr>
          <w:rFonts w:ascii="Arial" w:hAnsi="Arial" w:cs="Arial"/>
          <w:sz w:val="20"/>
          <w:szCs w:val="20"/>
        </w:rPr>
        <w:t>Am J Med 1999 Jun;</w:t>
      </w:r>
      <w:r w:rsidR="00D57805" w:rsidRPr="007E5E46">
        <w:rPr>
          <w:rFonts w:ascii="Arial" w:hAnsi="Arial" w:cs="Arial"/>
          <w:sz w:val="20"/>
          <w:szCs w:val="20"/>
        </w:rPr>
        <w:t xml:space="preserve"> </w:t>
      </w:r>
      <w:r w:rsidRPr="007E5E46">
        <w:rPr>
          <w:rFonts w:ascii="Arial" w:hAnsi="Arial" w:cs="Arial"/>
          <w:sz w:val="20"/>
          <w:szCs w:val="20"/>
        </w:rPr>
        <w:t>106(6):619-624.</w:t>
      </w:r>
    </w:p>
    <w:p w14:paraId="783369D1"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rPr>
        <w:tab/>
        <w:t xml:space="preserve">26. </w:t>
      </w:r>
      <w:r w:rsidRPr="007E5E46">
        <w:rPr>
          <w:rFonts w:ascii="Arial" w:hAnsi="Arial" w:cs="Arial"/>
          <w:sz w:val="20"/>
          <w:szCs w:val="20"/>
        </w:rPr>
        <w:tab/>
        <w:t xml:space="preserve">Bell H, Berg JP, Undlien DE, Distante S, Raknerud N, Heier HE, et al. </w:t>
      </w:r>
      <w:r w:rsidRPr="007E5E46">
        <w:rPr>
          <w:rFonts w:ascii="Arial" w:hAnsi="Arial" w:cs="Arial"/>
          <w:sz w:val="20"/>
          <w:szCs w:val="20"/>
          <w:lang w:val="en-US"/>
        </w:rPr>
        <w:t>The clinical expression of hemochromatosis in Oslo, Norway. Excessive oral iron intake may lead to secondary hemochromatosis even in HFE C282Y mutation negative subjects. Scand J Gastroenterol 2000 Dec;</w:t>
      </w:r>
      <w:r w:rsidR="00D57805" w:rsidRPr="007E5E46">
        <w:rPr>
          <w:rFonts w:ascii="Arial" w:hAnsi="Arial" w:cs="Arial"/>
          <w:sz w:val="20"/>
          <w:szCs w:val="20"/>
          <w:lang w:val="en-US"/>
        </w:rPr>
        <w:t xml:space="preserve"> </w:t>
      </w:r>
      <w:r w:rsidRPr="007E5E46">
        <w:rPr>
          <w:rFonts w:ascii="Arial" w:hAnsi="Arial" w:cs="Arial"/>
          <w:sz w:val="20"/>
          <w:szCs w:val="20"/>
          <w:lang w:val="en-US"/>
        </w:rPr>
        <w:t>35(12):1301-1307.</w:t>
      </w:r>
    </w:p>
    <w:p w14:paraId="676F61B2"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27. </w:t>
      </w:r>
      <w:r w:rsidRPr="007E5E46">
        <w:rPr>
          <w:rFonts w:ascii="Arial" w:hAnsi="Arial" w:cs="Arial"/>
          <w:sz w:val="20"/>
          <w:szCs w:val="20"/>
          <w:lang w:val="en-US"/>
        </w:rPr>
        <w:tab/>
        <w:t>Milman N. Hereditary haemochromatosis in Denmark 1950-1985. Clinical, biochemical and histological features in 179 patients and 13 preclinical cases. Dan Med Bull 1991 Aug;</w:t>
      </w:r>
      <w:r w:rsidR="00D57805" w:rsidRPr="007E5E46">
        <w:rPr>
          <w:rFonts w:ascii="Arial" w:hAnsi="Arial" w:cs="Arial"/>
          <w:sz w:val="20"/>
          <w:szCs w:val="20"/>
          <w:lang w:val="en-US"/>
        </w:rPr>
        <w:t xml:space="preserve"> </w:t>
      </w:r>
      <w:r w:rsidRPr="007E5E46">
        <w:rPr>
          <w:rFonts w:ascii="Arial" w:hAnsi="Arial" w:cs="Arial"/>
          <w:sz w:val="20"/>
          <w:szCs w:val="20"/>
          <w:lang w:val="en-US"/>
        </w:rPr>
        <w:t>38(4):385-393.</w:t>
      </w:r>
    </w:p>
    <w:p w14:paraId="3703E3B9"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28. </w:t>
      </w:r>
      <w:r w:rsidRPr="007E5E46">
        <w:rPr>
          <w:rFonts w:ascii="Arial" w:hAnsi="Arial" w:cs="Arial"/>
          <w:sz w:val="20"/>
          <w:szCs w:val="20"/>
          <w:lang w:val="en-US"/>
        </w:rPr>
        <w:tab/>
        <w:t>Poullis A, Moodie SJ, Ang L, Finlayson CJ, Levin GE, Maxwell JD. Routine transferrin saturation measurement in liver clinic patients increases detection of hereditary haemochromatosis. Ann Clin Biochem 2003 Sep;</w:t>
      </w:r>
      <w:r w:rsidR="00D57805" w:rsidRPr="007E5E46">
        <w:rPr>
          <w:rFonts w:ascii="Arial" w:hAnsi="Arial" w:cs="Arial"/>
          <w:sz w:val="20"/>
          <w:szCs w:val="20"/>
          <w:lang w:val="en-US"/>
        </w:rPr>
        <w:t xml:space="preserve"> </w:t>
      </w:r>
      <w:r w:rsidRPr="007E5E46">
        <w:rPr>
          <w:rFonts w:ascii="Arial" w:hAnsi="Arial" w:cs="Arial"/>
          <w:sz w:val="20"/>
          <w:szCs w:val="20"/>
          <w:lang w:val="en-US"/>
        </w:rPr>
        <w:t>40(Pt 5):521-527.</w:t>
      </w:r>
    </w:p>
    <w:p w14:paraId="2B4405ED"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29. </w:t>
      </w:r>
      <w:r w:rsidRPr="007E5E46">
        <w:rPr>
          <w:rFonts w:ascii="Arial" w:hAnsi="Arial" w:cs="Arial"/>
          <w:sz w:val="20"/>
          <w:szCs w:val="20"/>
          <w:lang w:val="en-US"/>
        </w:rPr>
        <w:tab/>
        <w:t>Fracanzani AL, Conte D, Fraquelli M, Taioli E, Mattioli M, Losco A, et al. Increased cancer risk in a cohort of 230 patients with hereditary hemochromatosis in comparison to matched control patients with non-iron-related chronic liver disease. Hepatology 2001 Mar;</w:t>
      </w:r>
      <w:r w:rsidR="00D57805" w:rsidRPr="007E5E46">
        <w:rPr>
          <w:rFonts w:ascii="Arial" w:hAnsi="Arial" w:cs="Arial"/>
          <w:sz w:val="20"/>
          <w:szCs w:val="20"/>
          <w:lang w:val="en-US"/>
        </w:rPr>
        <w:t xml:space="preserve"> </w:t>
      </w:r>
      <w:r w:rsidRPr="007E5E46">
        <w:rPr>
          <w:rFonts w:ascii="Arial" w:hAnsi="Arial" w:cs="Arial"/>
          <w:sz w:val="20"/>
          <w:szCs w:val="20"/>
          <w:lang w:val="en-US"/>
        </w:rPr>
        <w:t>33(3):647-651.</w:t>
      </w:r>
    </w:p>
    <w:p w14:paraId="6BA4272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30. </w:t>
      </w:r>
      <w:r w:rsidRPr="007E5E46">
        <w:rPr>
          <w:rFonts w:ascii="Arial" w:hAnsi="Arial" w:cs="Arial"/>
          <w:sz w:val="20"/>
          <w:szCs w:val="20"/>
          <w:lang w:val="en-US"/>
        </w:rPr>
        <w:tab/>
        <w:t>Bardou-Jacquet E, Philip J, Lorho R, Ropert M, Latournerie M, Houssel-Debry P, et al. Liver transplantation normalizes serum hepcidin level and cures iron metabolism alterations in HFE hemochromatosis. Hepatology 2014 Mar;</w:t>
      </w:r>
      <w:r w:rsidR="00D57805" w:rsidRPr="007E5E46">
        <w:rPr>
          <w:rFonts w:ascii="Arial" w:hAnsi="Arial" w:cs="Arial"/>
          <w:sz w:val="20"/>
          <w:szCs w:val="20"/>
          <w:lang w:val="en-US"/>
        </w:rPr>
        <w:t xml:space="preserve"> </w:t>
      </w:r>
      <w:r w:rsidRPr="007E5E46">
        <w:rPr>
          <w:rFonts w:ascii="Arial" w:hAnsi="Arial" w:cs="Arial"/>
          <w:sz w:val="20"/>
          <w:szCs w:val="20"/>
          <w:lang w:val="en-US"/>
        </w:rPr>
        <w:t>59(3):839-847.</w:t>
      </w:r>
    </w:p>
    <w:p w14:paraId="137E8C50"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31. </w:t>
      </w:r>
      <w:r w:rsidRPr="007E5E46">
        <w:rPr>
          <w:rFonts w:ascii="Arial" w:hAnsi="Arial" w:cs="Arial"/>
          <w:sz w:val="20"/>
          <w:szCs w:val="20"/>
          <w:lang w:val="en-US"/>
        </w:rPr>
        <w:tab/>
        <w:t>Kew MC. Prevention of hepatocellular carcinoma. Ann Hepatol 2010 Apr;</w:t>
      </w:r>
      <w:r w:rsidR="00D57805" w:rsidRPr="007E5E46">
        <w:rPr>
          <w:rFonts w:ascii="Arial" w:hAnsi="Arial" w:cs="Arial"/>
          <w:sz w:val="20"/>
          <w:szCs w:val="20"/>
          <w:lang w:val="en-US"/>
        </w:rPr>
        <w:t xml:space="preserve"> </w:t>
      </w:r>
      <w:r w:rsidRPr="007E5E46">
        <w:rPr>
          <w:rFonts w:ascii="Arial" w:hAnsi="Arial" w:cs="Arial"/>
          <w:sz w:val="20"/>
          <w:szCs w:val="20"/>
          <w:lang w:val="en-US"/>
        </w:rPr>
        <w:t>9(2):120-132.</w:t>
      </w:r>
    </w:p>
    <w:p w14:paraId="78D992D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32. </w:t>
      </w:r>
      <w:r w:rsidRPr="007E5E46">
        <w:rPr>
          <w:rFonts w:ascii="Arial" w:hAnsi="Arial" w:cs="Arial"/>
          <w:sz w:val="20"/>
          <w:szCs w:val="20"/>
          <w:lang w:val="en-US"/>
        </w:rPr>
        <w:tab/>
        <w:t>Kew MC. Epidemiology of hepatocellular carcinoma. Toxicology 2002 Dec 27;</w:t>
      </w:r>
      <w:r w:rsidR="00D57805" w:rsidRPr="007E5E46">
        <w:rPr>
          <w:rFonts w:ascii="Arial" w:hAnsi="Arial" w:cs="Arial"/>
          <w:sz w:val="20"/>
          <w:szCs w:val="20"/>
          <w:lang w:val="en-US"/>
        </w:rPr>
        <w:t xml:space="preserve"> </w:t>
      </w:r>
      <w:r w:rsidRPr="007E5E46">
        <w:rPr>
          <w:rFonts w:ascii="Arial" w:hAnsi="Arial" w:cs="Arial"/>
          <w:sz w:val="20"/>
          <w:szCs w:val="20"/>
          <w:lang w:val="en-US"/>
        </w:rPr>
        <w:t>181-182:35-38.</w:t>
      </w:r>
    </w:p>
    <w:p w14:paraId="4DE2D0F1"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33. </w:t>
      </w:r>
      <w:r w:rsidRPr="007E5E46">
        <w:rPr>
          <w:rFonts w:ascii="Arial" w:hAnsi="Arial" w:cs="Arial"/>
          <w:sz w:val="20"/>
          <w:szCs w:val="20"/>
          <w:lang w:val="en-US"/>
        </w:rPr>
        <w:tab/>
        <w:t>Elmberg M, Hultcrantz R, Ekbom A, Brandt L, Olsson S, Olsson R, et al. Cancer risk in patients with hereditary hemochromatosis and in their first-degree relatives. Gastroenterology 2003 Dec;</w:t>
      </w:r>
      <w:r w:rsidR="00D57805" w:rsidRPr="007E5E46">
        <w:rPr>
          <w:rFonts w:ascii="Arial" w:hAnsi="Arial" w:cs="Arial"/>
          <w:sz w:val="20"/>
          <w:szCs w:val="20"/>
          <w:lang w:val="en-US"/>
        </w:rPr>
        <w:t xml:space="preserve"> </w:t>
      </w:r>
      <w:r w:rsidRPr="007E5E46">
        <w:rPr>
          <w:rFonts w:ascii="Arial" w:hAnsi="Arial" w:cs="Arial"/>
          <w:sz w:val="20"/>
          <w:szCs w:val="20"/>
          <w:lang w:val="en-US"/>
        </w:rPr>
        <w:t>125(6):1733-1741.</w:t>
      </w:r>
    </w:p>
    <w:p w14:paraId="11768632"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34. </w:t>
      </w:r>
      <w:r w:rsidRPr="007E5E46">
        <w:rPr>
          <w:rFonts w:ascii="Arial" w:hAnsi="Arial" w:cs="Arial"/>
          <w:sz w:val="20"/>
          <w:szCs w:val="20"/>
          <w:lang w:val="en-US"/>
        </w:rPr>
        <w:tab/>
        <w:t>Fargion S, Valenti L, Fracanzani AL. Hemochromatosis gene (HFE) mutations and cancer risk: expanding the clinical manifestations of hereditary iron overload. Hepatology 2010 Apr;</w:t>
      </w:r>
      <w:r w:rsidR="00D57805" w:rsidRPr="007E5E46">
        <w:rPr>
          <w:rFonts w:ascii="Arial" w:hAnsi="Arial" w:cs="Arial"/>
          <w:sz w:val="20"/>
          <w:szCs w:val="20"/>
          <w:lang w:val="en-US"/>
        </w:rPr>
        <w:t xml:space="preserve"> </w:t>
      </w:r>
      <w:r w:rsidRPr="007E5E46">
        <w:rPr>
          <w:rFonts w:ascii="Arial" w:hAnsi="Arial" w:cs="Arial"/>
          <w:sz w:val="20"/>
          <w:szCs w:val="20"/>
          <w:lang w:val="en-US"/>
        </w:rPr>
        <w:t>51(4):1119-1121.</w:t>
      </w:r>
    </w:p>
    <w:p w14:paraId="0B06DB13"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35. </w:t>
      </w:r>
      <w:r w:rsidRPr="007E5E46">
        <w:rPr>
          <w:rFonts w:ascii="Arial" w:hAnsi="Arial" w:cs="Arial"/>
          <w:sz w:val="20"/>
          <w:szCs w:val="20"/>
          <w:lang w:val="en-US"/>
        </w:rPr>
        <w:tab/>
      </w:r>
      <w:r w:rsidRPr="00001942">
        <w:rPr>
          <w:rFonts w:ascii="Arial" w:hAnsi="Arial" w:cs="Arial"/>
          <w:sz w:val="20"/>
          <w:szCs w:val="20"/>
          <w:lang w:val="en-US"/>
        </w:rPr>
        <w:t xml:space="preserve">Lesnefsky EJ, Moghaddas S, Tandler B, Kerner J, Hoppel CL. </w:t>
      </w:r>
      <w:r w:rsidRPr="007E5E46">
        <w:rPr>
          <w:rFonts w:ascii="Arial" w:hAnsi="Arial" w:cs="Arial"/>
          <w:sz w:val="20"/>
          <w:szCs w:val="20"/>
          <w:lang w:val="en-US"/>
        </w:rPr>
        <w:t>Mitochondrial dysfunction in cardiac disease: ischemia--reperfusion, aging, and heart failure. J Mol Cell Cardiol 2001 Jun;</w:t>
      </w:r>
      <w:r w:rsidR="00D57805" w:rsidRPr="007E5E46">
        <w:rPr>
          <w:rFonts w:ascii="Arial" w:hAnsi="Arial" w:cs="Arial"/>
          <w:sz w:val="20"/>
          <w:szCs w:val="20"/>
          <w:lang w:val="en-US"/>
        </w:rPr>
        <w:t xml:space="preserve"> </w:t>
      </w:r>
      <w:r w:rsidRPr="007E5E46">
        <w:rPr>
          <w:rFonts w:ascii="Arial" w:hAnsi="Arial" w:cs="Arial"/>
          <w:sz w:val="20"/>
          <w:szCs w:val="20"/>
          <w:lang w:val="en-US"/>
        </w:rPr>
        <w:t>33(6):1065-1089.</w:t>
      </w:r>
    </w:p>
    <w:p w14:paraId="210F102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36. </w:t>
      </w:r>
      <w:r w:rsidRPr="007E5E46">
        <w:rPr>
          <w:rFonts w:ascii="Arial" w:hAnsi="Arial" w:cs="Arial"/>
          <w:sz w:val="20"/>
          <w:szCs w:val="20"/>
          <w:lang w:val="en-US"/>
        </w:rPr>
        <w:tab/>
        <w:t>Gaenzer H, Marschang P, Sturm W, Neumayr G, Vogel W, Patsch J, et al. Association between increased iron stores and impaired endothelial function in patients with hereditary hemochromatosis. J Am Coll Cardiol 2002 Dec 18;</w:t>
      </w:r>
      <w:r w:rsidR="00D57805" w:rsidRPr="007E5E46">
        <w:rPr>
          <w:rFonts w:ascii="Arial" w:hAnsi="Arial" w:cs="Arial"/>
          <w:sz w:val="20"/>
          <w:szCs w:val="20"/>
          <w:lang w:val="en-US"/>
        </w:rPr>
        <w:t xml:space="preserve"> </w:t>
      </w:r>
      <w:r w:rsidRPr="007E5E46">
        <w:rPr>
          <w:rFonts w:ascii="Arial" w:hAnsi="Arial" w:cs="Arial"/>
          <w:sz w:val="20"/>
          <w:szCs w:val="20"/>
          <w:lang w:val="en-US"/>
        </w:rPr>
        <w:t>40(12):2189-2194.</w:t>
      </w:r>
    </w:p>
    <w:p w14:paraId="59EAFD4F"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37. </w:t>
      </w:r>
      <w:r w:rsidRPr="007E5E46">
        <w:rPr>
          <w:rFonts w:ascii="Arial" w:hAnsi="Arial" w:cs="Arial"/>
          <w:sz w:val="20"/>
          <w:szCs w:val="20"/>
          <w:lang w:val="en-US"/>
        </w:rPr>
        <w:tab/>
        <w:t>Skinner C, Kenmure AC. Haemochromatosis presenting as congestive cardiomyopathy and responding to venesection. Br Heart J 1973 Apr;</w:t>
      </w:r>
      <w:r w:rsidR="00D57805" w:rsidRPr="007E5E46">
        <w:rPr>
          <w:rFonts w:ascii="Arial" w:hAnsi="Arial" w:cs="Arial"/>
          <w:sz w:val="20"/>
          <w:szCs w:val="20"/>
          <w:lang w:val="en-US"/>
        </w:rPr>
        <w:t xml:space="preserve"> </w:t>
      </w:r>
      <w:r w:rsidRPr="007E5E46">
        <w:rPr>
          <w:rFonts w:ascii="Arial" w:hAnsi="Arial" w:cs="Arial"/>
          <w:sz w:val="20"/>
          <w:szCs w:val="20"/>
          <w:lang w:val="en-US"/>
        </w:rPr>
        <w:t>35(4):466-468.</w:t>
      </w:r>
    </w:p>
    <w:p w14:paraId="27049D70"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38. </w:t>
      </w:r>
      <w:r w:rsidRPr="007E5E46">
        <w:rPr>
          <w:rFonts w:ascii="Arial" w:hAnsi="Arial" w:cs="Arial"/>
          <w:sz w:val="20"/>
          <w:szCs w:val="20"/>
          <w:lang w:val="en-US"/>
        </w:rPr>
        <w:tab/>
        <w:t>Hahalis G, Manolis AS, Apostolopoulos D, Alexopoulos D, Vagenakis AG, Zoumbos NC. Right ventricular cardiomyopathy in beta-thalassaemia major. Eur Heart J 2002 Jan;</w:t>
      </w:r>
      <w:r w:rsidR="00D57805" w:rsidRPr="007E5E46">
        <w:rPr>
          <w:rFonts w:ascii="Arial" w:hAnsi="Arial" w:cs="Arial"/>
          <w:sz w:val="20"/>
          <w:szCs w:val="20"/>
          <w:lang w:val="en-US"/>
        </w:rPr>
        <w:t xml:space="preserve"> </w:t>
      </w:r>
      <w:r w:rsidRPr="007E5E46">
        <w:rPr>
          <w:rFonts w:ascii="Arial" w:hAnsi="Arial" w:cs="Arial"/>
          <w:sz w:val="20"/>
          <w:szCs w:val="20"/>
          <w:lang w:val="en-US"/>
        </w:rPr>
        <w:t>23(2):147-156.</w:t>
      </w:r>
    </w:p>
    <w:p w14:paraId="77188E1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39. </w:t>
      </w:r>
      <w:r w:rsidRPr="007E5E46">
        <w:rPr>
          <w:rFonts w:ascii="Arial" w:hAnsi="Arial" w:cs="Arial"/>
          <w:sz w:val="20"/>
          <w:szCs w:val="20"/>
          <w:lang w:val="en-US"/>
        </w:rPr>
        <w:tab/>
        <w:t>Anderson LJ, Holden S, Davis B, Prescott E, Charrier CC, Bunce NH, et al. Cardiovascular T2-star (T2*) magnetic resonance for the early diagnosis of myocardial iron overload. Eur Heart J 2001 Dec;</w:t>
      </w:r>
      <w:r w:rsidR="00D57805" w:rsidRPr="007E5E46">
        <w:rPr>
          <w:rFonts w:ascii="Arial" w:hAnsi="Arial" w:cs="Arial"/>
          <w:sz w:val="20"/>
          <w:szCs w:val="20"/>
          <w:lang w:val="en-US"/>
        </w:rPr>
        <w:t xml:space="preserve"> </w:t>
      </w:r>
      <w:r w:rsidRPr="007E5E46">
        <w:rPr>
          <w:rFonts w:ascii="Arial" w:hAnsi="Arial" w:cs="Arial"/>
          <w:sz w:val="20"/>
          <w:szCs w:val="20"/>
          <w:lang w:val="en-US"/>
        </w:rPr>
        <w:t>22(23):2171-2179.</w:t>
      </w:r>
    </w:p>
    <w:p w14:paraId="040F7E8B"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40. </w:t>
      </w:r>
      <w:r w:rsidRPr="007E5E46">
        <w:rPr>
          <w:rFonts w:ascii="Arial" w:hAnsi="Arial" w:cs="Arial"/>
          <w:sz w:val="20"/>
          <w:szCs w:val="20"/>
          <w:lang w:val="en-US"/>
        </w:rPr>
        <w:tab/>
        <w:t>Milman N, Pedersen P, Steig T, Byg KE, Graudal N, Fenger K. Clinically overt hereditary hemochromatosis in Denmark 1948-1985: epidemiology, factors of significance for long-term survival, and causes of death in 179 patients. Ann Hematol 2001 Dec;</w:t>
      </w:r>
      <w:r w:rsidR="00D57805" w:rsidRPr="007E5E46">
        <w:rPr>
          <w:rFonts w:ascii="Arial" w:hAnsi="Arial" w:cs="Arial"/>
          <w:sz w:val="20"/>
          <w:szCs w:val="20"/>
          <w:lang w:val="en-US"/>
        </w:rPr>
        <w:t xml:space="preserve"> </w:t>
      </w:r>
      <w:r w:rsidRPr="007E5E46">
        <w:rPr>
          <w:rFonts w:ascii="Arial" w:hAnsi="Arial" w:cs="Arial"/>
          <w:sz w:val="20"/>
          <w:szCs w:val="20"/>
          <w:lang w:val="en-US"/>
        </w:rPr>
        <w:t>80(12):737-744.</w:t>
      </w:r>
    </w:p>
    <w:p w14:paraId="617655EA"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lastRenderedPageBreak/>
        <w:tab/>
        <w:t xml:space="preserve">41. </w:t>
      </w:r>
      <w:r w:rsidRPr="007E5E46">
        <w:rPr>
          <w:rFonts w:ascii="Arial" w:hAnsi="Arial" w:cs="Arial"/>
          <w:sz w:val="20"/>
          <w:szCs w:val="20"/>
          <w:lang w:val="en-US"/>
        </w:rPr>
        <w:tab/>
        <w:t>Harty LC, Lai D, Connor S, Dunne A, Ali M, Ryan J, et al. Prevalence and progress of joint symptoms in hereditary hemochromatosis and symptomatic response to venesection. J Clin Rheumatol 2011 Jun;</w:t>
      </w:r>
      <w:r w:rsidR="00D57805" w:rsidRPr="007E5E46">
        <w:rPr>
          <w:rFonts w:ascii="Arial" w:hAnsi="Arial" w:cs="Arial"/>
          <w:sz w:val="20"/>
          <w:szCs w:val="20"/>
          <w:lang w:val="en-US"/>
        </w:rPr>
        <w:t xml:space="preserve"> </w:t>
      </w:r>
      <w:r w:rsidRPr="007E5E46">
        <w:rPr>
          <w:rFonts w:ascii="Arial" w:hAnsi="Arial" w:cs="Arial"/>
          <w:sz w:val="20"/>
          <w:szCs w:val="20"/>
          <w:lang w:val="en-US"/>
        </w:rPr>
        <w:t>17(4):220-222.</w:t>
      </w:r>
    </w:p>
    <w:p w14:paraId="13CACD6C"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42. </w:t>
      </w:r>
      <w:r w:rsidRPr="007E5E46">
        <w:rPr>
          <w:rFonts w:ascii="Arial" w:hAnsi="Arial" w:cs="Arial"/>
          <w:sz w:val="20"/>
          <w:szCs w:val="20"/>
          <w:lang w:val="en-US"/>
        </w:rPr>
        <w:tab/>
        <w:t>Bergeron C, Kovacs K. Pituitary siderosis. A histologic, immunocytologic, and ultrastructural study. Am J Pathol 1978 Nov;</w:t>
      </w:r>
      <w:r w:rsidR="00D57805" w:rsidRPr="007E5E46">
        <w:rPr>
          <w:rFonts w:ascii="Arial" w:hAnsi="Arial" w:cs="Arial"/>
          <w:sz w:val="20"/>
          <w:szCs w:val="20"/>
          <w:lang w:val="en-US"/>
        </w:rPr>
        <w:t xml:space="preserve"> </w:t>
      </w:r>
      <w:r w:rsidRPr="007E5E46">
        <w:rPr>
          <w:rFonts w:ascii="Arial" w:hAnsi="Arial" w:cs="Arial"/>
          <w:sz w:val="20"/>
          <w:szCs w:val="20"/>
          <w:lang w:val="en-US"/>
        </w:rPr>
        <w:t>93(2):295-309.</w:t>
      </w:r>
    </w:p>
    <w:p w14:paraId="663772C9"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43. </w:t>
      </w:r>
      <w:r w:rsidRPr="007E5E46">
        <w:rPr>
          <w:rFonts w:ascii="Arial" w:hAnsi="Arial" w:cs="Arial"/>
          <w:sz w:val="20"/>
          <w:szCs w:val="20"/>
          <w:lang w:val="en-US"/>
        </w:rPr>
        <w:tab/>
        <w:t>Kelly TM, Edwards CQ, Meikle AW, Kushner JP. Hypogonadism in hemochromatosis: reversal with iron depletion. Ann Intern Med 1984 Nov;</w:t>
      </w:r>
      <w:r w:rsidR="00D57805" w:rsidRPr="007E5E46">
        <w:rPr>
          <w:rFonts w:ascii="Arial" w:hAnsi="Arial" w:cs="Arial"/>
          <w:sz w:val="20"/>
          <w:szCs w:val="20"/>
          <w:lang w:val="en-US"/>
        </w:rPr>
        <w:t xml:space="preserve"> </w:t>
      </w:r>
      <w:r w:rsidRPr="007E5E46">
        <w:rPr>
          <w:rFonts w:ascii="Arial" w:hAnsi="Arial" w:cs="Arial"/>
          <w:sz w:val="20"/>
          <w:szCs w:val="20"/>
          <w:lang w:val="en-US"/>
        </w:rPr>
        <w:t>101(5):629-632.</w:t>
      </w:r>
    </w:p>
    <w:p w14:paraId="783B7EF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44. </w:t>
      </w:r>
      <w:r w:rsidRPr="007E5E46">
        <w:rPr>
          <w:rFonts w:ascii="Arial" w:hAnsi="Arial" w:cs="Arial"/>
          <w:sz w:val="20"/>
          <w:szCs w:val="20"/>
          <w:lang w:val="en-US"/>
        </w:rPr>
        <w:tab/>
        <w:t>Barton JC, Leiendecker-Foster C, Reboussin DM, Adams PC, Acton RT, Eckfeldt JH. Thyroid-stimulating hormone and free thyroxine levels in persons with HFE C282Y homozygosity, a common hemochromatosis genotype: the HEIRS study. Thyroid 2008 Aug;</w:t>
      </w:r>
      <w:r w:rsidR="00D57805" w:rsidRPr="007E5E46">
        <w:rPr>
          <w:rFonts w:ascii="Arial" w:hAnsi="Arial" w:cs="Arial"/>
          <w:sz w:val="20"/>
          <w:szCs w:val="20"/>
          <w:lang w:val="en-US"/>
        </w:rPr>
        <w:t xml:space="preserve"> </w:t>
      </w:r>
      <w:r w:rsidRPr="007E5E46">
        <w:rPr>
          <w:rFonts w:ascii="Arial" w:hAnsi="Arial" w:cs="Arial"/>
          <w:sz w:val="20"/>
          <w:szCs w:val="20"/>
          <w:lang w:val="en-US"/>
        </w:rPr>
        <w:t>18(8):831-838.</w:t>
      </w:r>
    </w:p>
    <w:p w14:paraId="1D825319"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45. </w:t>
      </w:r>
      <w:r w:rsidRPr="007E5E46">
        <w:rPr>
          <w:rFonts w:ascii="Arial" w:hAnsi="Arial" w:cs="Arial"/>
          <w:sz w:val="20"/>
          <w:szCs w:val="20"/>
          <w:lang w:val="en-US"/>
        </w:rPr>
        <w:tab/>
        <w:t>Handzlik-Orlik G, Holecki M, Wilczynski K, Dulawa J. Osteoporosis in liver disease: pathogenesis and management. Ther Adv Endocrinol Metab 2016 Jun;</w:t>
      </w:r>
      <w:r w:rsidR="00D57805" w:rsidRPr="007E5E46">
        <w:rPr>
          <w:rFonts w:ascii="Arial" w:hAnsi="Arial" w:cs="Arial"/>
          <w:sz w:val="20"/>
          <w:szCs w:val="20"/>
          <w:lang w:val="en-US"/>
        </w:rPr>
        <w:t xml:space="preserve"> </w:t>
      </w:r>
      <w:r w:rsidRPr="007E5E46">
        <w:rPr>
          <w:rFonts w:ascii="Arial" w:hAnsi="Arial" w:cs="Arial"/>
          <w:sz w:val="20"/>
          <w:szCs w:val="20"/>
          <w:lang w:val="en-US"/>
        </w:rPr>
        <w:t>7(3):128-135.</w:t>
      </w:r>
    </w:p>
    <w:p w14:paraId="2BBAB4AF"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46. </w:t>
      </w:r>
      <w:r w:rsidRPr="007E5E46">
        <w:rPr>
          <w:rFonts w:ascii="Arial" w:hAnsi="Arial" w:cs="Arial"/>
          <w:sz w:val="20"/>
          <w:szCs w:val="20"/>
          <w:lang w:val="en-US"/>
        </w:rPr>
        <w:tab/>
        <w:t>Edwards CQ, Cartwright GE, Skolnick MH, Amos DB. Homozygosity for hemochromatosis: clinical manifestations. Ann Intern Med 1980 Oct;</w:t>
      </w:r>
      <w:r w:rsidR="00D57805" w:rsidRPr="007E5E46">
        <w:rPr>
          <w:rFonts w:ascii="Arial" w:hAnsi="Arial" w:cs="Arial"/>
          <w:sz w:val="20"/>
          <w:szCs w:val="20"/>
          <w:lang w:val="en-US"/>
        </w:rPr>
        <w:t xml:space="preserve"> </w:t>
      </w:r>
      <w:r w:rsidRPr="007E5E46">
        <w:rPr>
          <w:rFonts w:ascii="Arial" w:hAnsi="Arial" w:cs="Arial"/>
          <w:sz w:val="20"/>
          <w:szCs w:val="20"/>
          <w:lang w:val="en-US"/>
        </w:rPr>
        <w:t>93(4):519-525.</w:t>
      </w:r>
    </w:p>
    <w:p w14:paraId="34B265CE"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47. </w:t>
      </w:r>
      <w:r w:rsidRPr="007E5E46">
        <w:rPr>
          <w:rFonts w:ascii="Arial" w:hAnsi="Arial" w:cs="Arial"/>
          <w:sz w:val="20"/>
          <w:szCs w:val="20"/>
          <w:lang w:val="en-US"/>
        </w:rPr>
        <w:tab/>
      </w:r>
      <w:r w:rsidRPr="00001942">
        <w:rPr>
          <w:rFonts w:ascii="Arial" w:hAnsi="Arial" w:cs="Arial"/>
          <w:sz w:val="20"/>
          <w:szCs w:val="20"/>
          <w:lang w:val="en-US"/>
        </w:rPr>
        <w:t xml:space="preserve">Gandon Y, Olivie D, Guyader D, Aube C, Oberti F, Sebille V, et al. </w:t>
      </w:r>
      <w:r w:rsidRPr="007E5E46">
        <w:rPr>
          <w:rFonts w:ascii="Arial" w:hAnsi="Arial" w:cs="Arial"/>
          <w:sz w:val="20"/>
          <w:szCs w:val="20"/>
          <w:lang w:val="en-US"/>
        </w:rPr>
        <w:t>Non-invasive assessment of hepatic iron stores by MRI. Lancet 2004 Jan 31;</w:t>
      </w:r>
      <w:r w:rsidR="00D57805" w:rsidRPr="007E5E46">
        <w:rPr>
          <w:rFonts w:ascii="Arial" w:hAnsi="Arial" w:cs="Arial"/>
          <w:sz w:val="20"/>
          <w:szCs w:val="20"/>
          <w:lang w:val="en-US"/>
        </w:rPr>
        <w:t xml:space="preserve"> </w:t>
      </w:r>
      <w:r w:rsidRPr="007E5E46">
        <w:rPr>
          <w:rFonts w:ascii="Arial" w:hAnsi="Arial" w:cs="Arial"/>
          <w:sz w:val="20"/>
          <w:szCs w:val="20"/>
          <w:lang w:val="en-US"/>
        </w:rPr>
        <w:t>363(9406):357-362.</w:t>
      </w:r>
    </w:p>
    <w:p w14:paraId="3AF86D92" w14:textId="77777777" w:rsidR="005E34A2" w:rsidRPr="00001942" w:rsidRDefault="00F323B7">
      <w:pPr>
        <w:tabs>
          <w:tab w:val="right" w:pos="360"/>
          <w:tab w:val="left" w:pos="540"/>
        </w:tabs>
        <w:spacing w:after="240" w:line="240" w:lineRule="auto"/>
        <w:ind w:left="540" w:hanging="540"/>
        <w:jc w:val="both"/>
        <w:rPr>
          <w:rFonts w:ascii="Arial" w:hAnsi="Arial" w:cs="Arial"/>
          <w:sz w:val="20"/>
          <w:szCs w:val="20"/>
        </w:rPr>
      </w:pPr>
      <w:r w:rsidRPr="007E5E46">
        <w:rPr>
          <w:rFonts w:ascii="Arial" w:hAnsi="Arial" w:cs="Arial"/>
          <w:sz w:val="20"/>
          <w:szCs w:val="20"/>
          <w:lang w:val="en-US"/>
        </w:rPr>
        <w:tab/>
        <w:t xml:space="preserve">48. </w:t>
      </w:r>
      <w:r w:rsidRPr="007E5E46">
        <w:rPr>
          <w:rFonts w:ascii="Arial" w:hAnsi="Arial" w:cs="Arial"/>
          <w:sz w:val="20"/>
          <w:szCs w:val="20"/>
          <w:lang w:val="en-US"/>
        </w:rPr>
        <w:tab/>
        <w:t xml:space="preserve">Legros L, Bardou-Jacquet E, Latournerie M, Guillygomarc'h A, Turlin B, Le LC, et al. Non-invasive assessment of liver fibrosis in C282Y homozygous HFE hemochromatosis. </w:t>
      </w:r>
      <w:r w:rsidRPr="00001942">
        <w:rPr>
          <w:rFonts w:ascii="Arial" w:hAnsi="Arial" w:cs="Arial"/>
          <w:sz w:val="20"/>
          <w:szCs w:val="20"/>
        </w:rPr>
        <w:t>Liver Int 2015 Jun;</w:t>
      </w:r>
      <w:r w:rsidR="00D57805" w:rsidRPr="00001942">
        <w:rPr>
          <w:rFonts w:ascii="Arial" w:hAnsi="Arial" w:cs="Arial"/>
          <w:sz w:val="20"/>
          <w:szCs w:val="20"/>
        </w:rPr>
        <w:t xml:space="preserve"> </w:t>
      </w:r>
      <w:r w:rsidRPr="00001942">
        <w:rPr>
          <w:rFonts w:ascii="Arial" w:hAnsi="Arial" w:cs="Arial"/>
          <w:sz w:val="20"/>
          <w:szCs w:val="20"/>
        </w:rPr>
        <w:t>35(6):1731-1738.</w:t>
      </w:r>
    </w:p>
    <w:p w14:paraId="67905CCB"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001942">
        <w:rPr>
          <w:rFonts w:ascii="Arial" w:hAnsi="Arial" w:cs="Arial"/>
          <w:sz w:val="20"/>
          <w:szCs w:val="20"/>
        </w:rPr>
        <w:tab/>
        <w:t xml:space="preserve">49. </w:t>
      </w:r>
      <w:r w:rsidRPr="00001942">
        <w:rPr>
          <w:rFonts w:ascii="Arial" w:hAnsi="Arial" w:cs="Arial"/>
          <w:sz w:val="20"/>
          <w:szCs w:val="20"/>
        </w:rPr>
        <w:tab/>
      </w:r>
      <w:r w:rsidRPr="007E5E46">
        <w:rPr>
          <w:rFonts w:ascii="Arial" w:hAnsi="Arial" w:cs="Arial"/>
          <w:sz w:val="20"/>
          <w:szCs w:val="20"/>
        </w:rPr>
        <w:t xml:space="preserve">Adhoute X, Foucher J, Laharie D, Terrebonne E, Vergniol J, Castera L, et al. </w:t>
      </w:r>
      <w:r w:rsidRPr="007E5E46">
        <w:rPr>
          <w:rFonts w:ascii="Arial" w:hAnsi="Arial" w:cs="Arial"/>
          <w:sz w:val="20"/>
          <w:szCs w:val="20"/>
          <w:lang w:val="en-US"/>
        </w:rPr>
        <w:t>Diagnosis of liver fibrosis using FibroScan and other noninvasive methods in patients with hemochromatosis: a prospective study. Gastroenterol Clin Biol 2008 Feb;</w:t>
      </w:r>
      <w:r w:rsidR="00D57805" w:rsidRPr="007E5E46">
        <w:rPr>
          <w:rFonts w:ascii="Arial" w:hAnsi="Arial" w:cs="Arial"/>
          <w:sz w:val="20"/>
          <w:szCs w:val="20"/>
          <w:lang w:val="en-US"/>
        </w:rPr>
        <w:t xml:space="preserve"> </w:t>
      </w:r>
      <w:r w:rsidRPr="007E5E46">
        <w:rPr>
          <w:rFonts w:ascii="Arial" w:hAnsi="Arial" w:cs="Arial"/>
          <w:sz w:val="20"/>
          <w:szCs w:val="20"/>
          <w:lang w:val="en-US"/>
        </w:rPr>
        <w:t>32(2):180-187.</w:t>
      </w:r>
    </w:p>
    <w:p w14:paraId="2844C106"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50. </w:t>
      </w:r>
      <w:r w:rsidRPr="007E5E46">
        <w:rPr>
          <w:rFonts w:ascii="Arial" w:hAnsi="Arial" w:cs="Arial"/>
          <w:sz w:val="20"/>
          <w:szCs w:val="20"/>
          <w:lang w:val="en-US"/>
        </w:rPr>
        <w:tab/>
        <w:t>Castera L, Foucher J, Bernard PH, Carvalho F, Allaix D, Merrouche W, et al. Pitfalls of liver stiffness measurement: a 5-year prospective study of 13,369 examinations. Hepatology 2010 Mar;</w:t>
      </w:r>
      <w:r w:rsidR="00D57805" w:rsidRPr="007E5E46">
        <w:rPr>
          <w:rFonts w:ascii="Arial" w:hAnsi="Arial" w:cs="Arial"/>
          <w:sz w:val="20"/>
          <w:szCs w:val="20"/>
          <w:lang w:val="en-US"/>
        </w:rPr>
        <w:t xml:space="preserve"> </w:t>
      </w:r>
      <w:r w:rsidRPr="007E5E46">
        <w:rPr>
          <w:rFonts w:ascii="Arial" w:hAnsi="Arial" w:cs="Arial"/>
          <w:sz w:val="20"/>
          <w:szCs w:val="20"/>
          <w:lang w:val="en-US"/>
        </w:rPr>
        <w:t>51(3):828-835.</w:t>
      </w:r>
    </w:p>
    <w:p w14:paraId="70ADBE85"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51. </w:t>
      </w:r>
      <w:r w:rsidRPr="007E5E46">
        <w:rPr>
          <w:rFonts w:ascii="Arial" w:hAnsi="Arial" w:cs="Arial"/>
          <w:sz w:val="20"/>
          <w:szCs w:val="20"/>
          <w:lang w:val="en-US"/>
        </w:rPr>
        <w:tab/>
        <w:t>Guyader D, Gandon Y, Deugnier Y, Jouanolle H, Loreal O, Simon M, et al. Evaluation of computed tomography in the assessment of liver iron overload. A study of 46 cases of idiopathic hemochromatosis. Gastroenterology 1989 Sep;</w:t>
      </w:r>
      <w:r w:rsidR="00D57805" w:rsidRPr="007E5E46">
        <w:rPr>
          <w:rFonts w:ascii="Arial" w:hAnsi="Arial" w:cs="Arial"/>
          <w:sz w:val="20"/>
          <w:szCs w:val="20"/>
          <w:lang w:val="en-US"/>
        </w:rPr>
        <w:t xml:space="preserve"> </w:t>
      </w:r>
      <w:r w:rsidRPr="007E5E46">
        <w:rPr>
          <w:rFonts w:ascii="Arial" w:hAnsi="Arial" w:cs="Arial"/>
          <w:sz w:val="20"/>
          <w:szCs w:val="20"/>
          <w:lang w:val="en-US"/>
        </w:rPr>
        <w:t>97(3):737-743.</w:t>
      </w:r>
    </w:p>
    <w:p w14:paraId="5472EF1F" w14:textId="77777777" w:rsidR="005E34A2" w:rsidRPr="0006640B"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52. </w:t>
      </w:r>
      <w:r w:rsidRPr="007E5E46">
        <w:rPr>
          <w:rFonts w:ascii="Arial" w:hAnsi="Arial" w:cs="Arial"/>
          <w:sz w:val="20"/>
          <w:szCs w:val="20"/>
          <w:lang w:val="en-US"/>
        </w:rPr>
        <w:tab/>
      </w:r>
      <w:r w:rsidRPr="00001942">
        <w:rPr>
          <w:rFonts w:ascii="Arial" w:hAnsi="Arial" w:cs="Arial"/>
          <w:sz w:val="20"/>
          <w:szCs w:val="20"/>
          <w:lang w:val="en-US"/>
        </w:rPr>
        <w:t xml:space="preserve">Malvarosa I, Massaroni C, Liguori C, Paul J, Beomonte ZB, Saccomandi P, et al. </w:t>
      </w:r>
      <w:r w:rsidRPr="007E5E46">
        <w:rPr>
          <w:rFonts w:ascii="Arial" w:hAnsi="Arial" w:cs="Arial"/>
          <w:sz w:val="20"/>
          <w:szCs w:val="20"/>
          <w:lang w:val="en-US"/>
        </w:rPr>
        <w:t xml:space="preserve">Estimation of liver iron concentration by dual energy CT images: influence of X-ray energy on sensitivity. </w:t>
      </w:r>
      <w:r w:rsidRPr="0006640B">
        <w:rPr>
          <w:rFonts w:ascii="Arial" w:hAnsi="Arial" w:cs="Arial"/>
          <w:sz w:val="20"/>
          <w:szCs w:val="20"/>
          <w:lang w:val="en-US"/>
        </w:rPr>
        <w:t>Conf Proc IEEE Eng Med Biol Soc 2014;</w:t>
      </w:r>
      <w:r w:rsidR="00D57805" w:rsidRPr="0006640B">
        <w:rPr>
          <w:rFonts w:ascii="Arial" w:hAnsi="Arial" w:cs="Arial"/>
          <w:sz w:val="20"/>
          <w:szCs w:val="20"/>
          <w:lang w:val="en-US"/>
        </w:rPr>
        <w:t xml:space="preserve"> </w:t>
      </w:r>
      <w:r w:rsidRPr="0006640B">
        <w:rPr>
          <w:rFonts w:ascii="Arial" w:hAnsi="Arial" w:cs="Arial"/>
          <w:sz w:val="20"/>
          <w:szCs w:val="20"/>
          <w:lang w:val="en-US"/>
        </w:rPr>
        <w:t>2014:5129-5132.</w:t>
      </w:r>
    </w:p>
    <w:p w14:paraId="584C6D60"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06640B">
        <w:rPr>
          <w:rFonts w:ascii="Arial" w:hAnsi="Arial" w:cs="Arial"/>
          <w:sz w:val="20"/>
          <w:szCs w:val="20"/>
          <w:lang w:val="en-US"/>
        </w:rPr>
        <w:tab/>
        <w:t xml:space="preserve">53. </w:t>
      </w:r>
      <w:r w:rsidRPr="0006640B">
        <w:rPr>
          <w:rFonts w:ascii="Arial" w:hAnsi="Arial" w:cs="Arial"/>
          <w:sz w:val="20"/>
          <w:szCs w:val="20"/>
          <w:lang w:val="en-US"/>
        </w:rPr>
        <w:tab/>
      </w:r>
      <w:r w:rsidRPr="00001942">
        <w:rPr>
          <w:rFonts w:ascii="Arial" w:hAnsi="Arial" w:cs="Arial"/>
          <w:sz w:val="20"/>
          <w:szCs w:val="20"/>
          <w:lang w:val="en-US"/>
        </w:rPr>
        <w:t xml:space="preserve">Sarigianni M, Liakos A, Vlachaki E, Paschos P, Athanasiadou E, Montori VM, et al. </w:t>
      </w:r>
      <w:r w:rsidRPr="007E5E46">
        <w:rPr>
          <w:rFonts w:ascii="Arial" w:hAnsi="Arial" w:cs="Arial"/>
          <w:sz w:val="20"/>
          <w:szCs w:val="20"/>
          <w:lang w:val="en-US"/>
        </w:rPr>
        <w:t>Accuracy of magnetic resonance imaging in diagnosis of liver iron overload: a systematic review and meta-analysis. Clin Gastroenterol Hepatol 2015 Jan;</w:t>
      </w:r>
      <w:r w:rsidR="00D57805" w:rsidRPr="007E5E46">
        <w:rPr>
          <w:rFonts w:ascii="Arial" w:hAnsi="Arial" w:cs="Arial"/>
          <w:sz w:val="20"/>
          <w:szCs w:val="20"/>
          <w:lang w:val="en-US"/>
        </w:rPr>
        <w:t xml:space="preserve"> </w:t>
      </w:r>
      <w:r w:rsidRPr="007E5E46">
        <w:rPr>
          <w:rFonts w:ascii="Arial" w:hAnsi="Arial" w:cs="Arial"/>
          <w:sz w:val="20"/>
          <w:szCs w:val="20"/>
          <w:lang w:val="en-US"/>
        </w:rPr>
        <w:t>13(1):55-63.</w:t>
      </w:r>
    </w:p>
    <w:p w14:paraId="070CD20C"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54. </w:t>
      </w:r>
      <w:r w:rsidRPr="007E5E46">
        <w:rPr>
          <w:rFonts w:ascii="Arial" w:hAnsi="Arial" w:cs="Arial"/>
          <w:sz w:val="20"/>
          <w:szCs w:val="20"/>
          <w:lang w:val="en-US"/>
        </w:rPr>
        <w:tab/>
        <w:t>Assis RA, Kay FU, Conti FM, Campregher PV, Szarf G, Diniz MS, et al. The role of magnetic resonance imaging-T2* in the evaluation of iron overload early in hereditary hemochromatosis. A cross-sectional study with 159 patients. Am J Hematol 2015 Dec;</w:t>
      </w:r>
      <w:r w:rsidR="00D57805" w:rsidRPr="007E5E46">
        <w:rPr>
          <w:rFonts w:ascii="Arial" w:hAnsi="Arial" w:cs="Arial"/>
          <w:sz w:val="20"/>
          <w:szCs w:val="20"/>
          <w:lang w:val="en-US"/>
        </w:rPr>
        <w:t xml:space="preserve"> </w:t>
      </w:r>
      <w:r w:rsidRPr="007E5E46">
        <w:rPr>
          <w:rFonts w:ascii="Arial" w:hAnsi="Arial" w:cs="Arial"/>
          <w:sz w:val="20"/>
          <w:szCs w:val="20"/>
          <w:lang w:val="en-US"/>
        </w:rPr>
        <w:t>90(12</w:t>
      </w:r>
      <w:proofErr w:type="gramStart"/>
      <w:r w:rsidRPr="007E5E46">
        <w:rPr>
          <w:rFonts w:ascii="Arial" w:hAnsi="Arial" w:cs="Arial"/>
          <w:sz w:val="20"/>
          <w:szCs w:val="20"/>
          <w:lang w:val="en-US"/>
        </w:rPr>
        <w:t>):E</w:t>
      </w:r>
      <w:proofErr w:type="gramEnd"/>
      <w:r w:rsidRPr="007E5E46">
        <w:rPr>
          <w:rFonts w:ascii="Arial" w:hAnsi="Arial" w:cs="Arial"/>
          <w:sz w:val="20"/>
          <w:szCs w:val="20"/>
          <w:lang w:val="en-US"/>
        </w:rPr>
        <w:t>220-E221.</w:t>
      </w:r>
    </w:p>
    <w:p w14:paraId="11E2C57E"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55. </w:t>
      </w:r>
      <w:r w:rsidRPr="007E5E46">
        <w:rPr>
          <w:rFonts w:ascii="Arial" w:hAnsi="Arial" w:cs="Arial"/>
          <w:sz w:val="20"/>
          <w:szCs w:val="20"/>
          <w:lang w:val="en-US"/>
        </w:rPr>
        <w:tab/>
        <w:t>Wibmer A, Nolz R, Trauner M, Ba-Ssalamah A. [Functional MR imaging of the liver]. Radiologe 2015 Dec;</w:t>
      </w:r>
      <w:r w:rsidR="00D57805" w:rsidRPr="007E5E46">
        <w:rPr>
          <w:rFonts w:ascii="Arial" w:hAnsi="Arial" w:cs="Arial"/>
          <w:sz w:val="20"/>
          <w:szCs w:val="20"/>
          <w:lang w:val="en-US"/>
        </w:rPr>
        <w:t xml:space="preserve"> </w:t>
      </w:r>
      <w:r w:rsidRPr="007E5E46">
        <w:rPr>
          <w:rFonts w:ascii="Arial" w:hAnsi="Arial" w:cs="Arial"/>
          <w:sz w:val="20"/>
          <w:szCs w:val="20"/>
          <w:lang w:val="en-US"/>
        </w:rPr>
        <w:t>55(12):1057-1066.</w:t>
      </w:r>
    </w:p>
    <w:p w14:paraId="43BF2FEA"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56. </w:t>
      </w:r>
      <w:r w:rsidRPr="007E5E46">
        <w:rPr>
          <w:rFonts w:ascii="Arial" w:hAnsi="Arial" w:cs="Arial"/>
          <w:sz w:val="20"/>
          <w:szCs w:val="20"/>
          <w:lang w:val="en-US"/>
        </w:rPr>
        <w:tab/>
        <w:t>Dallos T, Sahinbegovic E, Aigner E, Axmann R, Schoniger-Hekele M, Karonitsch T, et al. Validation of a radiographic scoring system for haemochromatosis arthropathy. Ann Rheum Dis 2010 Dec;</w:t>
      </w:r>
      <w:r w:rsidR="00D57805" w:rsidRPr="007E5E46">
        <w:rPr>
          <w:rFonts w:ascii="Arial" w:hAnsi="Arial" w:cs="Arial"/>
          <w:sz w:val="20"/>
          <w:szCs w:val="20"/>
          <w:lang w:val="en-US"/>
        </w:rPr>
        <w:t xml:space="preserve"> </w:t>
      </w:r>
      <w:r w:rsidRPr="007E5E46">
        <w:rPr>
          <w:rFonts w:ascii="Arial" w:hAnsi="Arial" w:cs="Arial"/>
          <w:sz w:val="20"/>
          <w:szCs w:val="20"/>
          <w:lang w:val="en-US"/>
        </w:rPr>
        <w:t>69(12):2145-2151.</w:t>
      </w:r>
    </w:p>
    <w:p w14:paraId="189E063E"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57. </w:t>
      </w:r>
      <w:r w:rsidRPr="007E5E46">
        <w:rPr>
          <w:rFonts w:ascii="Arial" w:hAnsi="Arial" w:cs="Arial"/>
          <w:sz w:val="20"/>
          <w:szCs w:val="20"/>
          <w:lang w:val="en-US"/>
        </w:rPr>
        <w:tab/>
        <w:t>Moretti D, van Doorn GM, Swinkels DW, Melse-Boonstra A. Relevance of dietary iron intake and bioavailability in the management of HFE hemochromatosis: a systematic review. Am J Clin Nutr 2013 Aug;</w:t>
      </w:r>
      <w:r w:rsidR="00D57805" w:rsidRPr="007E5E46">
        <w:rPr>
          <w:rFonts w:ascii="Arial" w:hAnsi="Arial" w:cs="Arial"/>
          <w:sz w:val="20"/>
          <w:szCs w:val="20"/>
          <w:lang w:val="en-US"/>
        </w:rPr>
        <w:t xml:space="preserve"> </w:t>
      </w:r>
      <w:r w:rsidRPr="007E5E46">
        <w:rPr>
          <w:rFonts w:ascii="Arial" w:hAnsi="Arial" w:cs="Arial"/>
          <w:sz w:val="20"/>
          <w:szCs w:val="20"/>
          <w:lang w:val="en-US"/>
        </w:rPr>
        <w:t>98(2):468-479.</w:t>
      </w:r>
    </w:p>
    <w:p w14:paraId="01623106"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r>
      <w:r w:rsidRPr="00001942">
        <w:rPr>
          <w:rFonts w:ascii="Arial" w:hAnsi="Arial" w:cs="Arial"/>
          <w:sz w:val="20"/>
          <w:szCs w:val="20"/>
          <w:lang w:val="en-US"/>
        </w:rPr>
        <w:t xml:space="preserve">58. </w:t>
      </w:r>
      <w:r w:rsidRPr="00001942">
        <w:rPr>
          <w:rFonts w:ascii="Arial" w:hAnsi="Arial" w:cs="Arial"/>
          <w:sz w:val="20"/>
          <w:szCs w:val="20"/>
          <w:lang w:val="en-US"/>
        </w:rPr>
        <w:tab/>
        <w:t xml:space="preserve">Scotet V, Merour MC, Mercier AY, Chanu B, Le FT, Raguenes O, et al. </w:t>
      </w:r>
      <w:r w:rsidRPr="007E5E46">
        <w:rPr>
          <w:rFonts w:ascii="Arial" w:hAnsi="Arial" w:cs="Arial"/>
          <w:sz w:val="20"/>
          <w:szCs w:val="20"/>
          <w:lang w:val="en-US"/>
        </w:rPr>
        <w:t>Hereditary hemochromatosis: effect of excessive alcohol consumption on disease expression in patients homozygous for the C282Y mutation. Am J Epidemiol 2003 Jul 15;</w:t>
      </w:r>
      <w:r w:rsidR="00D57805" w:rsidRPr="007E5E46">
        <w:rPr>
          <w:rFonts w:ascii="Arial" w:hAnsi="Arial" w:cs="Arial"/>
          <w:sz w:val="20"/>
          <w:szCs w:val="20"/>
          <w:lang w:val="en-US"/>
        </w:rPr>
        <w:t xml:space="preserve"> </w:t>
      </w:r>
      <w:r w:rsidRPr="007E5E46">
        <w:rPr>
          <w:rFonts w:ascii="Arial" w:hAnsi="Arial" w:cs="Arial"/>
          <w:sz w:val="20"/>
          <w:szCs w:val="20"/>
          <w:lang w:val="en-US"/>
        </w:rPr>
        <w:t>158(2):129-134.</w:t>
      </w:r>
    </w:p>
    <w:p w14:paraId="2EFF6502"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lastRenderedPageBreak/>
        <w:tab/>
        <w:t xml:space="preserve">59. </w:t>
      </w:r>
      <w:r w:rsidRPr="007E5E46">
        <w:rPr>
          <w:rFonts w:ascii="Arial" w:hAnsi="Arial" w:cs="Arial"/>
          <w:sz w:val="20"/>
          <w:szCs w:val="20"/>
          <w:lang w:val="en-US"/>
        </w:rPr>
        <w:tab/>
        <w:t>Kaltwasser JP, Werner E, Schalk K, Hansen C, Gottschalk R, Seidl C. Clinical trial on the effect of regular tea drinking on iron accumulation in genetic haemochromatosis. Gut 1998 Nov;</w:t>
      </w:r>
      <w:r w:rsidR="00D57805" w:rsidRPr="007E5E46">
        <w:rPr>
          <w:rFonts w:ascii="Arial" w:hAnsi="Arial" w:cs="Arial"/>
          <w:sz w:val="20"/>
          <w:szCs w:val="20"/>
          <w:lang w:val="en-US"/>
        </w:rPr>
        <w:t xml:space="preserve"> </w:t>
      </w:r>
      <w:r w:rsidRPr="007E5E46">
        <w:rPr>
          <w:rFonts w:ascii="Arial" w:hAnsi="Arial" w:cs="Arial"/>
          <w:sz w:val="20"/>
          <w:szCs w:val="20"/>
          <w:lang w:val="en-US"/>
        </w:rPr>
        <w:t>43(5):699-704.</w:t>
      </w:r>
    </w:p>
    <w:p w14:paraId="16D2CF8D"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rPr>
      </w:pPr>
      <w:r w:rsidRPr="007E5E46">
        <w:rPr>
          <w:rFonts w:ascii="Arial" w:hAnsi="Arial" w:cs="Arial"/>
          <w:sz w:val="20"/>
          <w:szCs w:val="20"/>
          <w:lang w:val="en-US"/>
        </w:rPr>
        <w:tab/>
        <w:t xml:space="preserve">60. </w:t>
      </w:r>
      <w:r w:rsidRPr="007E5E46">
        <w:rPr>
          <w:rFonts w:ascii="Arial" w:hAnsi="Arial" w:cs="Arial"/>
          <w:sz w:val="20"/>
          <w:szCs w:val="20"/>
          <w:lang w:val="en-US"/>
        </w:rPr>
        <w:tab/>
        <w:t xml:space="preserve">Hutchinson C, Geissler CA, Powell JJ, Bomford A. Proton pump inhibitors suppress absorption of dietary non-haem iron in hereditary haemochromatosis. </w:t>
      </w:r>
      <w:r w:rsidRPr="007E5E46">
        <w:rPr>
          <w:rFonts w:ascii="Arial" w:hAnsi="Arial" w:cs="Arial"/>
          <w:sz w:val="20"/>
          <w:szCs w:val="20"/>
        </w:rPr>
        <w:t>Gut 2007 Sep;</w:t>
      </w:r>
      <w:r w:rsidR="00D57805" w:rsidRPr="007E5E46">
        <w:rPr>
          <w:rFonts w:ascii="Arial" w:hAnsi="Arial" w:cs="Arial"/>
          <w:sz w:val="20"/>
          <w:szCs w:val="20"/>
        </w:rPr>
        <w:t xml:space="preserve"> </w:t>
      </w:r>
      <w:r w:rsidRPr="007E5E46">
        <w:rPr>
          <w:rFonts w:ascii="Arial" w:hAnsi="Arial" w:cs="Arial"/>
          <w:sz w:val="20"/>
          <w:szCs w:val="20"/>
        </w:rPr>
        <w:t>56(9):1291-1295.</w:t>
      </w:r>
    </w:p>
    <w:p w14:paraId="307120B0"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rPr>
        <w:tab/>
        <w:t xml:space="preserve">61. </w:t>
      </w:r>
      <w:r w:rsidRPr="007E5E46">
        <w:rPr>
          <w:rFonts w:ascii="Arial" w:hAnsi="Arial" w:cs="Arial"/>
          <w:sz w:val="20"/>
          <w:szCs w:val="20"/>
        </w:rPr>
        <w:tab/>
        <w:t xml:space="preserve">van Aerts RM, van Deursen CT, Koek GH. </w:t>
      </w:r>
      <w:r w:rsidRPr="007E5E46">
        <w:rPr>
          <w:rFonts w:ascii="Arial" w:hAnsi="Arial" w:cs="Arial"/>
          <w:sz w:val="20"/>
          <w:szCs w:val="20"/>
          <w:lang w:val="en-US"/>
        </w:rPr>
        <w:t xml:space="preserve">Proton Pump Inhibitors Reduce the Frequency of Phlebotomy in Patients </w:t>
      </w:r>
      <w:proofErr w:type="gramStart"/>
      <w:r w:rsidRPr="007E5E46">
        <w:rPr>
          <w:rFonts w:ascii="Arial" w:hAnsi="Arial" w:cs="Arial"/>
          <w:sz w:val="20"/>
          <w:szCs w:val="20"/>
          <w:lang w:val="en-US"/>
        </w:rPr>
        <w:t>With</w:t>
      </w:r>
      <w:proofErr w:type="gramEnd"/>
      <w:r w:rsidRPr="007E5E46">
        <w:rPr>
          <w:rFonts w:ascii="Arial" w:hAnsi="Arial" w:cs="Arial"/>
          <w:sz w:val="20"/>
          <w:szCs w:val="20"/>
          <w:lang w:val="en-US"/>
        </w:rPr>
        <w:t xml:space="preserve"> Hereditary Hemochromatosis. Clin Gastroenterol Hepatol 2016 Jan;</w:t>
      </w:r>
      <w:r w:rsidR="00D57805" w:rsidRPr="007E5E46">
        <w:rPr>
          <w:rFonts w:ascii="Arial" w:hAnsi="Arial" w:cs="Arial"/>
          <w:sz w:val="20"/>
          <w:szCs w:val="20"/>
          <w:lang w:val="en-US"/>
        </w:rPr>
        <w:t xml:space="preserve"> </w:t>
      </w:r>
      <w:r w:rsidRPr="007E5E46">
        <w:rPr>
          <w:rFonts w:ascii="Arial" w:hAnsi="Arial" w:cs="Arial"/>
          <w:sz w:val="20"/>
          <w:szCs w:val="20"/>
          <w:lang w:val="en-US"/>
        </w:rPr>
        <w:t>14(1):147-152.</w:t>
      </w:r>
    </w:p>
    <w:p w14:paraId="7EFFD491"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62. </w:t>
      </w:r>
      <w:r w:rsidRPr="007E5E46">
        <w:rPr>
          <w:rFonts w:ascii="Arial" w:hAnsi="Arial" w:cs="Arial"/>
          <w:sz w:val="20"/>
          <w:szCs w:val="20"/>
          <w:lang w:val="en-US"/>
        </w:rPr>
        <w:tab/>
        <w:t>Fracanzani AL, Fargion S, Romano R, Conte D, Piperno A, D'Alba R, et al. Portal hypertension and iron depletion in patients with genetic hemochromatosis. Hepatology 1995 Oct;</w:t>
      </w:r>
      <w:r w:rsidR="00D57805" w:rsidRPr="007E5E46">
        <w:rPr>
          <w:rFonts w:ascii="Arial" w:hAnsi="Arial" w:cs="Arial"/>
          <w:sz w:val="20"/>
          <w:szCs w:val="20"/>
          <w:lang w:val="en-US"/>
        </w:rPr>
        <w:t xml:space="preserve"> </w:t>
      </w:r>
      <w:r w:rsidRPr="007E5E46">
        <w:rPr>
          <w:rFonts w:ascii="Arial" w:hAnsi="Arial" w:cs="Arial"/>
          <w:sz w:val="20"/>
          <w:szCs w:val="20"/>
          <w:lang w:val="en-US"/>
        </w:rPr>
        <w:t>22(4 Pt 1):1127-1131.</w:t>
      </w:r>
    </w:p>
    <w:p w14:paraId="378AB1F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63. </w:t>
      </w:r>
      <w:r w:rsidRPr="007E5E46">
        <w:rPr>
          <w:rFonts w:ascii="Arial" w:hAnsi="Arial" w:cs="Arial"/>
          <w:sz w:val="20"/>
          <w:szCs w:val="20"/>
          <w:lang w:val="en-US"/>
        </w:rPr>
        <w:tab/>
      </w:r>
      <w:r w:rsidRPr="00001942">
        <w:rPr>
          <w:rFonts w:ascii="Arial" w:hAnsi="Arial" w:cs="Arial"/>
          <w:sz w:val="20"/>
          <w:szCs w:val="20"/>
          <w:lang w:val="en-US"/>
        </w:rPr>
        <w:t xml:space="preserve">Bardou-Jacquet E, Morcet J, Manet G, Laine F, Perrin M, Jouanolle AM, et al. </w:t>
      </w:r>
      <w:r w:rsidRPr="007E5E46">
        <w:rPr>
          <w:rFonts w:ascii="Arial" w:hAnsi="Arial" w:cs="Arial"/>
          <w:sz w:val="20"/>
          <w:szCs w:val="20"/>
          <w:lang w:val="en-US"/>
        </w:rPr>
        <w:t>Decreased cardiovascular and extrahepatic cancer-related mortality in treated patients with mild HFE hemochromatosis. J Hepatol 2015 Mar;</w:t>
      </w:r>
      <w:r w:rsidR="00D57805" w:rsidRPr="007E5E46">
        <w:rPr>
          <w:rFonts w:ascii="Arial" w:hAnsi="Arial" w:cs="Arial"/>
          <w:sz w:val="20"/>
          <w:szCs w:val="20"/>
          <w:lang w:val="en-US"/>
        </w:rPr>
        <w:t xml:space="preserve"> </w:t>
      </w:r>
      <w:r w:rsidRPr="007E5E46">
        <w:rPr>
          <w:rFonts w:ascii="Arial" w:hAnsi="Arial" w:cs="Arial"/>
          <w:sz w:val="20"/>
          <w:szCs w:val="20"/>
          <w:lang w:val="en-US"/>
        </w:rPr>
        <w:t>62(3):682-689.</w:t>
      </w:r>
    </w:p>
    <w:p w14:paraId="5ED9B5D4"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64. </w:t>
      </w:r>
      <w:r w:rsidRPr="007E5E46">
        <w:rPr>
          <w:rFonts w:ascii="Arial" w:hAnsi="Arial" w:cs="Arial"/>
          <w:sz w:val="20"/>
          <w:szCs w:val="20"/>
          <w:lang w:val="en-US"/>
        </w:rPr>
        <w:tab/>
        <w:t>Winters AC, Tremblay D, Arinsburg S, Mascarenhas J, Schiano TD. Reassessing the Safety Concerns of Utilizing Blood Donations from Patients with Hemochromatosis. Hepatology 2017 Sep 13.</w:t>
      </w:r>
    </w:p>
    <w:p w14:paraId="61217E33" w14:textId="77777777" w:rsidR="005E34A2" w:rsidRPr="007E5E46" w:rsidRDefault="00F323B7">
      <w:pPr>
        <w:tabs>
          <w:tab w:val="right" w:pos="360"/>
          <w:tab w:val="left" w:pos="540"/>
        </w:tabs>
        <w:spacing w:after="24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65. </w:t>
      </w:r>
      <w:r w:rsidRPr="007E5E46">
        <w:rPr>
          <w:rFonts w:ascii="Arial" w:hAnsi="Arial" w:cs="Arial"/>
          <w:sz w:val="20"/>
          <w:szCs w:val="20"/>
          <w:lang w:val="en-US"/>
        </w:rPr>
        <w:tab/>
        <w:t>Bentley P, Bell B, Olynyk J. Therapeutic venesection at the Australian Red Cross Blood Service: impact of the High Ferritin Application on management of hereditary haemochromatosis. Aust Fam Physician 2015 Aug;</w:t>
      </w:r>
      <w:r w:rsidR="00D57805" w:rsidRPr="007E5E46">
        <w:rPr>
          <w:rFonts w:ascii="Arial" w:hAnsi="Arial" w:cs="Arial"/>
          <w:sz w:val="20"/>
          <w:szCs w:val="20"/>
          <w:lang w:val="en-US"/>
        </w:rPr>
        <w:t xml:space="preserve"> </w:t>
      </w:r>
      <w:r w:rsidRPr="007E5E46">
        <w:rPr>
          <w:rFonts w:ascii="Arial" w:hAnsi="Arial" w:cs="Arial"/>
          <w:sz w:val="20"/>
          <w:szCs w:val="20"/>
          <w:lang w:val="en-US"/>
        </w:rPr>
        <w:t>44(8):589-592.</w:t>
      </w:r>
    </w:p>
    <w:p w14:paraId="5CF351DA" w14:textId="77777777" w:rsidR="005E34A2" w:rsidRPr="007E7780" w:rsidRDefault="00F323B7">
      <w:pPr>
        <w:tabs>
          <w:tab w:val="right" w:pos="360"/>
          <w:tab w:val="left" w:pos="540"/>
        </w:tabs>
        <w:spacing w:after="0" w:line="240" w:lineRule="auto"/>
        <w:ind w:left="540" w:hanging="540"/>
        <w:jc w:val="both"/>
        <w:rPr>
          <w:rFonts w:ascii="Arial" w:hAnsi="Arial" w:cs="Arial"/>
          <w:sz w:val="20"/>
          <w:szCs w:val="20"/>
          <w:lang w:val="en-US"/>
        </w:rPr>
      </w:pPr>
      <w:r w:rsidRPr="007E5E46">
        <w:rPr>
          <w:rFonts w:ascii="Arial" w:hAnsi="Arial" w:cs="Arial"/>
          <w:sz w:val="20"/>
          <w:szCs w:val="20"/>
          <w:lang w:val="en-US"/>
        </w:rPr>
        <w:tab/>
        <w:t xml:space="preserve">66. </w:t>
      </w:r>
      <w:r w:rsidRPr="007E5E46">
        <w:rPr>
          <w:rFonts w:ascii="Arial" w:hAnsi="Arial" w:cs="Arial"/>
          <w:sz w:val="20"/>
          <w:szCs w:val="20"/>
          <w:lang w:val="en-US"/>
        </w:rPr>
        <w:tab/>
        <w:t xml:space="preserve">Fabio G, Minonzio F, Delbini P, Bianchi A, Cappellini MD. Reversal of cardiac complications by deferiprone and deferoxamine combination therapy in a patient affected by a severe type of juvenile hemochromatosis (JH). </w:t>
      </w:r>
      <w:r w:rsidRPr="007E7780">
        <w:rPr>
          <w:rFonts w:ascii="Arial" w:hAnsi="Arial" w:cs="Arial"/>
          <w:sz w:val="20"/>
          <w:szCs w:val="20"/>
          <w:lang w:val="en-US"/>
        </w:rPr>
        <w:t>Blood 2007 Jan 1;109(1):362-364.</w:t>
      </w:r>
    </w:p>
    <w:p w14:paraId="7D98048A" w14:textId="77777777" w:rsidR="005E34A2" w:rsidRPr="007E7780" w:rsidRDefault="005E34A2">
      <w:pPr>
        <w:tabs>
          <w:tab w:val="right" w:pos="360"/>
          <w:tab w:val="left" w:pos="540"/>
        </w:tabs>
        <w:spacing w:after="0" w:line="240" w:lineRule="auto"/>
        <w:ind w:left="540" w:hanging="540"/>
        <w:jc w:val="both"/>
        <w:rPr>
          <w:rFonts w:ascii="Arial" w:hAnsi="Arial" w:cs="Arial"/>
          <w:sz w:val="20"/>
          <w:szCs w:val="20"/>
          <w:lang w:val="en-US"/>
        </w:rPr>
      </w:pPr>
    </w:p>
    <w:p w14:paraId="4BF314FF" w14:textId="77777777" w:rsidR="005E34A2" w:rsidRPr="007E7780" w:rsidRDefault="005E34A2">
      <w:pPr>
        <w:spacing w:after="0" w:line="240" w:lineRule="auto"/>
        <w:jc w:val="both"/>
        <w:rPr>
          <w:rFonts w:ascii="Arial" w:eastAsia="Arial" w:hAnsi="Arial" w:cs="Arial"/>
          <w:sz w:val="20"/>
          <w:szCs w:val="20"/>
          <w:lang w:val="en-US"/>
        </w:rPr>
      </w:pPr>
    </w:p>
    <w:p w14:paraId="47796602" w14:textId="77777777" w:rsidR="005E34A2" w:rsidRPr="007E7780" w:rsidRDefault="00F323B7">
      <w:pPr>
        <w:tabs>
          <w:tab w:val="left" w:pos="2880"/>
          <w:tab w:val="left" w:pos="4500"/>
          <w:tab w:val="left" w:pos="4536"/>
        </w:tabs>
        <w:spacing w:after="0" w:line="240" w:lineRule="auto"/>
        <w:rPr>
          <w:rFonts w:ascii="Arial" w:hAnsi="Arial" w:cs="Arial"/>
          <w:sz w:val="20"/>
          <w:szCs w:val="20"/>
          <w:lang w:val="en-US"/>
        </w:rPr>
      </w:pPr>
      <w:r w:rsidRPr="007E7780">
        <w:rPr>
          <w:rFonts w:ascii="Arial" w:hAnsi="Arial" w:cs="Arial"/>
          <w:sz w:val="20"/>
          <w:szCs w:val="20"/>
          <w:lang w:val="en-US"/>
        </w:rPr>
        <w:t xml:space="preserve"> </w:t>
      </w:r>
    </w:p>
    <w:p w14:paraId="174B3FBC" w14:textId="77777777" w:rsidR="005E34A2" w:rsidRPr="007E7780" w:rsidRDefault="005E34A2">
      <w:pPr>
        <w:tabs>
          <w:tab w:val="right" w:pos="540"/>
          <w:tab w:val="left" w:pos="720"/>
        </w:tabs>
        <w:spacing w:after="0" w:line="240" w:lineRule="auto"/>
        <w:ind w:left="720" w:hanging="720"/>
        <w:rPr>
          <w:rFonts w:ascii="Arial" w:hAnsi="Arial" w:cs="Arial"/>
          <w:sz w:val="20"/>
          <w:szCs w:val="20"/>
          <w:lang w:val="en-US"/>
        </w:rPr>
      </w:pPr>
    </w:p>
    <w:sectPr w:rsidR="005E34A2" w:rsidRPr="007E7780" w:rsidSect="000459D8">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A2"/>
    <w:rsid w:val="00001942"/>
    <w:rsid w:val="000459D8"/>
    <w:rsid w:val="0006640B"/>
    <w:rsid w:val="000C3C32"/>
    <w:rsid w:val="00241EEF"/>
    <w:rsid w:val="00254383"/>
    <w:rsid w:val="00265583"/>
    <w:rsid w:val="00292F4D"/>
    <w:rsid w:val="002A37FD"/>
    <w:rsid w:val="002C4CD4"/>
    <w:rsid w:val="003B4154"/>
    <w:rsid w:val="003B5441"/>
    <w:rsid w:val="003B6DF7"/>
    <w:rsid w:val="003C7EF1"/>
    <w:rsid w:val="003F1A1C"/>
    <w:rsid w:val="003F6F16"/>
    <w:rsid w:val="0046025A"/>
    <w:rsid w:val="005329EE"/>
    <w:rsid w:val="005A5A28"/>
    <w:rsid w:val="005C0790"/>
    <w:rsid w:val="005E34A2"/>
    <w:rsid w:val="006330B4"/>
    <w:rsid w:val="00655C04"/>
    <w:rsid w:val="00684400"/>
    <w:rsid w:val="00705142"/>
    <w:rsid w:val="00705C86"/>
    <w:rsid w:val="00732D44"/>
    <w:rsid w:val="007D73BC"/>
    <w:rsid w:val="007E5E46"/>
    <w:rsid w:val="007E7780"/>
    <w:rsid w:val="00842F27"/>
    <w:rsid w:val="008D02BE"/>
    <w:rsid w:val="009040F0"/>
    <w:rsid w:val="00965B64"/>
    <w:rsid w:val="00A0115E"/>
    <w:rsid w:val="00A65E55"/>
    <w:rsid w:val="00A762F9"/>
    <w:rsid w:val="00B00FE7"/>
    <w:rsid w:val="00B01445"/>
    <w:rsid w:val="00B92859"/>
    <w:rsid w:val="00BB1789"/>
    <w:rsid w:val="00BD3DC4"/>
    <w:rsid w:val="00BE770A"/>
    <w:rsid w:val="00C7344F"/>
    <w:rsid w:val="00D57805"/>
    <w:rsid w:val="00D863E5"/>
    <w:rsid w:val="00D93274"/>
    <w:rsid w:val="00DB4570"/>
    <w:rsid w:val="00E86A2A"/>
    <w:rsid w:val="00F323B7"/>
    <w:rsid w:val="00F545DE"/>
    <w:rsid w:val="00F55B11"/>
    <w:rsid w:val="00F721A6"/>
    <w:rsid w:val="00FE5E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A816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330B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330B4"/>
    <w:rPr>
      <w:rFonts w:ascii="Segoe UI" w:hAnsi="Segoe UI" w:cs="Segoe UI"/>
      <w:sz w:val="18"/>
      <w:szCs w:val="18"/>
    </w:rPr>
  </w:style>
  <w:style w:type="character" w:styleId="Kommentarhenvisning">
    <w:name w:val="annotation reference"/>
    <w:basedOn w:val="Standardskrifttypeiafsnit"/>
    <w:uiPriority w:val="99"/>
    <w:semiHidden/>
    <w:unhideWhenUsed/>
    <w:rsid w:val="003C7EF1"/>
    <w:rPr>
      <w:sz w:val="16"/>
      <w:szCs w:val="16"/>
    </w:rPr>
  </w:style>
  <w:style w:type="paragraph" w:styleId="Kommentartekst">
    <w:name w:val="annotation text"/>
    <w:basedOn w:val="Normal"/>
    <w:link w:val="KommentartekstTegn"/>
    <w:uiPriority w:val="99"/>
    <w:semiHidden/>
    <w:unhideWhenUsed/>
    <w:rsid w:val="003C7EF1"/>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C7EF1"/>
  </w:style>
  <w:style w:type="paragraph" w:styleId="Kommentaremne">
    <w:name w:val="annotation subject"/>
    <w:basedOn w:val="Kommentartekst"/>
    <w:next w:val="Kommentartekst"/>
    <w:link w:val="KommentaremneTegn"/>
    <w:uiPriority w:val="99"/>
    <w:semiHidden/>
    <w:unhideWhenUsed/>
    <w:rsid w:val="003C7EF1"/>
    <w:rPr>
      <w:b/>
      <w:bCs/>
    </w:rPr>
  </w:style>
  <w:style w:type="character" w:customStyle="1" w:styleId="KommentaremneTegn">
    <w:name w:val="Kommentaremne Tegn"/>
    <w:basedOn w:val="KommentartekstTegn"/>
    <w:link w:val="Kommentaremne"/>
    <w:uiPriority w:val="99"/>
    <w:semiHidden/>
    <w:rsid w:val="003C7E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sgh.dk/home/guidelines" TargetMode="External"/><Relationship Id="rId5" Type="http://schemas.openxmlformats.org/officeDocument/2006/relationships/image" Target="media/image1.png"/><Relationship Id="rId4" Type="http://schemas.openxmlformats.org/officeDocument/2006/relationships/hyperlink" Target="mailto:Frank.vinholt.schioedt@regionh.dk"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17</Pages>
  <Words>5432</Words>
  <Characters>33139</Characters>
  <Application>Microsoft Office Word</Application>
  <DocSecurity>0</DocSecurity>
  <Lines>276</Lines>
  <Paragraphs>76</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38495</CharactersWithSpaces>
  <SharedDoc>false</SharedDoc>
  <HLinks>
    <vt:vector size="12" baseType="variant">
      <vt:variant>
        <vt:i4>2555956</vt:i4>
      </vt:variant>
      <vt:variant>
        <vt:i4>3</vt:i4>
      </vt:variant>
      <vt:variant>
        <vt:i4>0</vt:i4>
      </vt:variant>
      <vt:variant>
        <vt:i4>5</vt:i4>
      </vt:variant>
      <vt:variant>
        <vt:lpwstr>http://dsgh.dk/home/guidelines</vt:lpwstr>
      </vt:variant>
      <vt:variant>
        <vt:lpwstr/>
      </vt:variant>
      <vt:variant>
        <vt:i4>7995478</vt:i4>
      </vt:variant>
      <vt:variant>
        <vt:i4>0</vt:i4>
      </vt:variant>
      <vt:variant>
        <vt:i4>0</vt:i4>
      </vt:variant>
      <vt:variant>
        <vt:i4>5</vt:i4>
      </vt:variant>
      <vt:variant>
        <vt:lpwstr>mailto:Frank.vinholt.schioedt@regionh.dk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Højen</dc:creator>
  <cp:keywords/>
  <cp:lastModifiedBy>Rune Wilkens</cp:lastModifiedBy>
  <cp:revision>5</cp:revision>
  <dcterms:created xsi:type="dcterms:W3CDTF">2018-11-08T13:12:00Z</dcterms:created>
  <dcterms:modified xsi:type="dcterms:W3CDTF">2018-11-08T14:03:00Z</dcterms:modified>
</cp:coreProperties>
</file>