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483B" w:rsidRPr="007C4F85" w:rsidRDefault="00FE483B" w:rsidP="00E7161F">
      <w:pPr>
        <w:keepNext/>
        <w:shd w:val="clear" w:color="auto" w:fill="BFBFBF"/>
        <w:spacing w:before="240" w:after="60"/>
        <w:outlineLvl w:val="0"/>
        <w:rPr>
          <w:rFonts w:ascii="Arial" w:hAnsi="Arial" w:cs="Arial"/>
        </w:rPr>
      </w:pPr>
      <w:r w:rsidRPr="007C4F85">
        <w:rPr>
          <w:rFonts w:ascii="Arial" w:hAnsi="Arial" w:cs="Arial"/>
          <w:highlight w:val="lightGray"/>
        </w:rPr>
        <w:t xml:space="preserve">Mikroskopisk </w:t>
      </w:r>
      <w:proofErr w:type="spellStart"/>
      <w:r w:rsidRPr="007C4F85">
        <w:rPr>
          <w:rFonts w:ascii="Arial" w:hAnsi="Arial" w:cs="Arial"/>
          <w:highlight w:val="lightGray"/>
        </w:rPr>
        <w:t>colitis</w:t>
      </w:r>
      <w:proofErr w:type="spellEnd"/>
      <w:r w:rsidRPr="007C4F85">
        <w:rPr>
          <w:rFonts w:ascii="Arial" w:hAnsi="Arial" w:cs="Arial"/>
          <w:highlight w:val="lightGray"/>
        </w:rPr>
        <w:t>: udredning og behandling</w:t>
      </w:r>
      <w:r w:rsidRPr="007C4F85">
        <w:rPr>
          <w:rFonts w:ascii="Arial" w:hAnsi="Arial" w:cs="Arial"/>
        </w:rPr>
        <w:tab/>
      </w:r>
    </w:p>
    <w:p w:rsidR="00FE483B" w:rsidRDefault="00FE483B" w:rsidP="00FE483B">
      <w:pPr>
        <w:autoSpaceDE w:val="0"/>
        <w:autoSpaceDN w:val="0"/>
        <w:adjustRightInd w:val="0"/>
        <w:spacing w:before="120" w:after="120" w:line="240" w:lineRule="auto"/>
        <w:rPr>
          <w:rFonts w:ascii="Arial" w:hAnsi="Arial" w:cs="Arial"/>
          <w:sz w:val="16"/>
          <w:szCs w:val="16"/>
          <w:lang w:val="da"/>
        </w:rPr>
      </w:pPr>
    </w:p>
    <w:p w:rsidR="00FE483B" w:rsidRDefault="00FE483B" w:rsidP="00E7161F">
      <w:pPr>
        <w:keepNext/>
        <w:shd w:val="clear" w:color="auto" w:fill="BFBFBF"/>
        <w:tabs>
          <w:tab w:val="left" w:pos="2880"/>
          <w:tab w:val="left" w:pos="4500"/>
          <w:tab w:val="left" w:pos="4536"/>
        </w:tabs>
        <w:autoSpaceDE w:val="0"/>
        <w:autoSpaceDN w:val="0"/>
        <w:adjustRightInd w:val="0"/>
        <w:spacing w:before="120" w:after="120" w:line="480" w:lineRule="auto"/>
        <w:rPr>
          <w:rFonts w:ascii="Arial" w:hAnsi="Arial" w:cs="Arial"/>
          <w:b/>
          <w:bCs/>
          <w:sz w:val="24"/>
          <w:szCs w:val="24"/>
          <w:highlight w:val="lightGray"/>
          <w:lang w:val="da"/>
        </w:rPr>
      </w:pPr>
      <w:r>
        <w:rPr>
          <w:rFonts w:ascii="Arial" w:hAnsi="Arial" w:cs="Arial"/>
          <w:b/>
          <w:bCs/>
          <w:sz w:val="24"/>
          <w:szCs w:val="24"/>
          <w:highlight w:val="lightGray"/>
          <w:lang w:val="da"/>
        </w:rPr>
        <w:t>Forfattere og korrespondance</w:t>
      </w:r>
    </w:p>
    <w:p w:rsidR="00FE483B" w:rsidRDefault="00FE483B" w:rsidP="00FE483B">
      <w:pPr>
        <w:autoSpaceDE w:val="0"/>
        <w:autoSpaceDN w:val="0"/>
        <w:adjustRightInd w:val="0"/>
        <w:spacing w:before="120" w:after="120" w:line="240" w:lineRule="auto"/>
        <w:rPr>
          <w:rFonts w:ascii="Arial" w:hAnsi="Arial" w:cs="Arial"/>
          <w:sz w:val="16"/>
          <w:szCs w:val="16"/>
          <w:lang w:val="da"/>
        </w:rPr>
      </w:pPr>
      <w:r>
        <w:rPr>
          <w:rFonts w:ascii="Arial" w:hAnsi="Arial" w:cs="Arial"/>
          <w:sz w:val="16"/>
          <w:szCs w:val="16"/>
          <w:lang w:val="da"/>
        </w:rPr>
        <w:t>Ole K. Bonderup (tovholder), Jacob Brodersen, Jan Fallingborg, David Finsen, Peter Johan Heiberg Engel (patolog), Lars Kristian Munck. Korrespondance: Ole K. Bonderup, Overlæge, Diagnostisk Center, Silkeborg Sygehus, Hospitalsenhed Midt. olebonde@rm.dk</w:t>
      </w:r>
    </w:p>
    <w:p w:rsidR="00FE483B" w:rsidRDefault="00FE483B" w:rsidP="00E7161F">
      <w:pPr>
        <w:keepNext/>
        <w:shd w:val="clear" w:color="auto" w:fill="BFBFBF"/>
        <w:tabs>
          <w:tab w:val="left" w:pos="3960"/>
          <w:tab w:val="left" w:pos="8385"/>
        </w:tabs>
        <w:autoSpaceDE w:val="0"/>
        <w:autoSpaceDN w:val="0"/>
        <w:adjustRightInd w:val="0"/>
        <w:spacing w:before="120" w:after="120" w:line="240" w:lineRule="auto"/>
        <w:rPr>
          <w:rFonts w:ascii="Arial" w:hAnsi="Arial" w:cs="Arial"/>
          <w:b/>
          <w:bCs/>
          <w:sz w:val="24"/>
          <w:szCs w:val="24"/>
          <w:highlight w:val="lightGray"/>
          <w:lang w:val="da"/>
        </w:rPr>
      </w:pPr>
      <w:r>
        <w:rPr>
          <w:rFonts w:ascii="Arial" w:hAnsi="Arial" w:cs="Arial"/>
          <w:b/>
          <w:bCs/>
          <w:sz w:val="24"/>
          <w:szCs w:val="24"/>
          <w:highlight w:val="lightGray"/>
          <w:u w:val="single"/>
          <w:lang w:val="da"/>
        </w:rPr>
        <w:t>Status</w:t>
      </w:r>
    </w:p>
    <w:p w:rsidR="00FE483B" w:rsidRDefault="00FE483B" w:rsidP="00FE483B">
      <w:pPr>
        <w:tabs>
          <w:tab w:val="left" w:pos="2880"/>
          <w:tab w:val="left" w:pos="3960"/>
          <w:tab w:val="left" w:pos="4536"/>
        </w:tabs>
        <w:autoSpaceDE w:val="0"/>
        <w:autoSpaceDN w:val="0"/>
        <w:adjustRightInd w:val="0"/>
        <w:spacing w:after="0" w:line="240" w:lineRule="auto"/>
        <w:rPr>
          <w:rFonts w:ascii="Arial" w:hAnsi="Arial" w:cs="Arial"/>
          <w:sz w:val="16"/>
          <w:szCs w:val="16"/>
          <w:lang w:val="da"/>
        </w:rPr>
      </w:pPr>
      <w:r>
        <w:rPr>
          <w:rFonts w:ascii="Arial" w:hAnsi="Arial" w:cs="Arial"/>
          <w:sz w:val="16"/>
          <w:szCs w:val="16"/>
          <w:lang w:val="da"/>
        </w:rPr>
        <w:t xml:space="preserve">Første udkast: </w:t>
      </w:r>
      <w:r>
        <w:rPr>
          <w:rFonts w:ascii="Arial" w:hAnsi="Arial" w:cs="Arial"/>
          <w:sz w:val="16"/>
          <w:szCs w:val="16"/>
          <w:lang w:val="da"/>
        </w:rPr>
        <w:tab/>
      </w:r>
      <w:r>
        <w:rPr>
          <w:rFonts w:ascii="Arial" w:hAnsi="Arial" w:cs="Arial"/>
          <w:sz w:val="16"/>
          <w:szCs w:val="16"/>
          <w:lang w:val="da"/>
        </w:rPr>
        <w:tab/>
        <w:t>02.04.2017</w:t>
      </w:r>
    </w:p>
    <w:p w:rsidR="00FE483B" w:rsidRDefault="00FE483B" w:rsidP="00FE483B">
      <w:pPr>
        <w:tabs>
          <w:tab w:val="left" w:pos="2880"/>
          <w:tab w:val="left" w:pos="3960"/>
          <w:tab w:val="left" w:pos="4536"/>
        </w:tabs>
        <w:autoSpaceDE w:val="0"/>
        <w:autoSpaceDN w:val="0"/>
        <w:adjustRightInd w:val="0"/>
        <w:spacing w:after="0" w:line="240" w:lineRule="auto"/>
        <w:rPr>
          <w:rFonts w:ascii="Arial" w:hAnsi="Arial" w:cs="Arial"/>
          <w:sz w:val="16"/>
          <w:szCs w:val="16"/>
          <w:lang w:val="da"/>
        </w:rPr>
      </w:pPr>
      <w:r>
        <w:rPr>
          <w:rFonts w:ascii="Arial" w:hAnsi="Arial" w:cs="Arial"/>
          <w:sz w:val="16"/>
          <w:szCs w:val="16"/>
          <w:lang w:val="da"/>
        </w:rPr>
        <w:t xml:space="preserve">Diskuteret på Hindsgavl: </w:t>
      </w:r>
      <w:r>
        <w:rPr>
          <w:rFonts w:ascii="Arial" w:hAnsi="Arial" w:cs="Arial"/>
          <w:sz w:val="16"/>
          <w:szCs w:val="16"/>
          <w:lang w:val="da"/>
        </w:rPr>
        <w:tab/>
      </w:r>
      <w:r>
        <w:rPr>
          <w:rFonts w:ascii="Arial" w:hAnsi="Arial" w:cs="Arial"/>
          <w:sz w:val="16"/>
          <w:szCs w:val="16"/>
          <w:lang w:val="da"/>
        </w:rPr>
        <w:tab/>
        <w:t>02.09.2017</w:t>
      </w:r>
    </w:p>
    <w:p w:rsidR="00FE483B" w:rsidRDefault="00FE483B" w:rsidP="00FE483B">
      <w:pPr>
        <w:tabs>
          <w:tab w:val="left" w:pos="2880"/>
          <w:tab w:val="left" w:pos="3960"/>
          <w:tab w:val="left" w:pos="4536"/>
        </w:tabs>
        <w:autoSpaceDE w:val="0"/>
        <w:autoSpaceDN w:val="0"/>
        <w:adjustRightInd w:val="0"/>
        <w:spacing w:after="0" w:line="240" w:lineRule="auto"/>
        <w:rPr>
          <w:rFonts w:ascii="Arial" w:hAnsi="Arial" w:cs="Arial"/>
          <w:sz w:val="16"/>
          <w:szCs w:val="16"/>
          <w:lang w:val="da"/>
        </w:rPr>
      </w:pPr>
      <w:r>
        <w:rPr>
          <w:rFonts w:ascii="Arial" w:hAnsi="Arial" w:cs="Arial"/>
          <w:sz w:val="16"/>
          <w:szCs w:val="16"/>
          <w:lang w:val="da"/>
        </w:rPr>
        <w:t>Korrigeret udkast:</w:t>
      </w:r>
      <w:r>
        <w:rPr>
          <w:rFonts w:ascii="Arial" w:hAnsi="Arial" w:cs="Arial"/>
          <w:sz w:val="16"/>
          <w:szCs w:val="16"/>
          <w:lang w:val="da"/>
        </w:rPr>
        <w:tab/>
      </w:r>
      <w:r>
        <w:rPr>
          <w:rFonts w:ascii="Arial" w:hAnsi="Arial" w:cs="Arial"/>
          <w:sz w:val="16"/>
          <w:szCs w:val="16"/>
          <w:lang w:val="da"/>
        </w:rPr>
        <w:tab/>
        <w:t>22.11.2017</w:t>
      </w:r>
    </w:p>
    <w:p w:rsidR="00FE483B" w:rsidRDefault="00FE483B" w:rsidP="00FE483B">
      <w:pPr>
        <w:tabs>
          <w:tab w:val="left" w:pos="2880"/>
          <w:tab w:val="left" w:pos="3960"/>
          <w:tab w:val="left" w:pos="4536"/>
        </w:tabs>
        <w:autoSpaceDE w:val="0"/>
        <w:autoSpaceDN w:val="0"/>
        <w:adjustRightInd w:val="0"/>
        <w:spacing w:after="0" w:line="240" w:lineRule="auto"/>
        <w:rPr>
          <w:rFonts w:ascii="Arial" w:hAnsi="Arial" w:cs="Arial"/>
          <w:sz w:val="16"/>
          <w:szCs w:val="16"/>
          <w:lang w:val="da"/>
        </w:rPr>
      </w:pPr>
      <w:r>
        <w:rPr>
          <w:rFonts w:ascii="Arial" w:hAnsi="Arial" w:cs="Arial"/>
          <w:sz w:val="16"/>
          <w:szCs w:val="16"/>
          <w:lang w:val="da"/>
        </w:rPr>
        <w:t>Endelig guideline:</w:t>
      </w:r>
      <w:r>
        <w:rPr>
          <w:rFonts w:ascii="Arial" w:hAnsi="Arial" w:cs="Arial"/>
          <w:sz w:val="16"/>
          <w:szCs w:val="16"/>
          <w:lang w:val="da"/>
        </w:rPr>
        <w:tab/>
      </w:r>
      <w:r>
        <w:rPr>
          <w:rFonts w:ascii="Arial" w:hAnsi="Arial" w:cs="Arial"/>
          <w:sz w:val="16"/>
          <w:szCs w:val="16"/>
          <w:lang w:val="da"/>
        </w:rPr>
        <w:tab/>
      </w:r>
      <w:r w:rsidR="00E7161F">
        <w:rPr>
          <w:rFonts w:ascii="Arial" w:hAnsi="Arial" w:cs="Arial"/>
          <w:sz w:val="16"/>
          <w:szCs w:val="16"/>
          <w:lang w:val="da"/>
        </w:rPr>
        <w:t>08</w:t>
      </w:r>
      <w:r>
        <w:rPr>
          <w:rFonts w:ascii="Arial" w:hAnsi="Arial" w:cs="Arial"/>
          <w:sz w:val="16"/>
          <w:szCs w:val="16"/>
          <w:lang w:val="da"/>
        </w:rPr>
        <w:t>.</w:t>
      </w:r>
      <w:r w:rsidR="00E7161F">
        <w:rPr>
          <w:rFonts w:ascii="Arial" w:hAnsi="Arial" w:cs="Arial"/>
          <w:sz w:val="16"/>
          <w:szCs w:val="16"/>
          <w:lang w:val="da"/>
        </w:rPr>
        <w:t>12</w:t>
      </w:r>
      <w:r>
        <w:rPr>
          <w:rFonts w:ascii="Arial" w:hAnsi="Arial" w:cs="Arial"/>
          <w:sz w:val="16"/>
          <w:szCs w:val="16"/>
          <w:lang w:val="da"/>
        </w:rPr>
        <w:t xml:space="preserve"> </w:t>
      </w:r>
      <w:r w:rsidR="00E7161F">
        <w:rPr>
          <w:rFonts w:ascii="Arial" w:hAnsi="Arial" w:cs="Arial"/>
          <w:sz w:val="16"/>
          <w:szCs w:val="16"/>
          <w:lang w:val="da"/>
        </w:rPr>
        <w:t>2017</w:t>
      </w:r>
    </w:p>
    <w:p w:rsidR="00FE483B" w:rsidRDefault="00FE483B" w:rsidP="00FE483B">
      <w:pPr>
        <w:tabs>
          <w:tab w:val="left" w:pos="2880"/>
          <w:tab w:val="left" w:pos="3960"/>
          <w:tab w:val="left" w:pos="4536"/>
        </w:tabs>
        <w:autoSpaceDE w:val="0"/>
        <w:autoSpaceDN w:val="0"/>
        <w:adjustRightInd w:val="0"/>
        <w:spacing w:after="0" w:line="240" w:lineRule="auto"/>
        <w:rPr>
          <w:rFonts w:ascii="Arial" w:hAnsi="Arial" w:cs="Arial"/>
          <w:sz w:val="16"/>
          <w:szCs w:val="16"/>
          <w:lang w:val="da"/>
        </w:rPr>
      </w:pPr>
      <w:r>
        <w:rPr>
          <w:rFonts w:ascii="Arial" w:hAnsi="Arial" w:cs="Arial"/>
          <w:sz w:val="16"/>
          <w:szCs w:val="16"/>
          <w:lang w:val="da"/>
        </w:rPr>
        <w:t>Guideline skal revideres senest:</w:t>
      </w:r>
      <w:r>
        <w:rPr>
          <w:rFonts w:ascii="Arial" w:hAnsi="Arial" w:cs="Arial"/>
          <w:sz w:val="16"/>
          <w:szCs w:val="16"/>
          <w:lang w:val="da"/>
        </w:rPr>
        <w:tab/>
      </w:r>
      <w:r>
        <w:rPr>
          <w:rFonts w:ascii="Arial" w:hAnsi="Arial" w:cs="Arial"/>
          <w:sz w:val="16"/>
          <w:szCs w:val="16"/>
          <w:lang w:val="da"/>
        </w:rPr>
        <w:tab/>
      </w:r>
      <w:r w:rsidR="00E7161F">
        <w:rPr>
          <w:rFonts w:ascii="Arial" w:hAnsi="Arial" w:cs="Arial"/>
          <w:sz w:val="16"/>
          <w:szCs w:val="16"/>
          <w:lang w:val="da"/>
        </w:rPr>
        <w:t>08</w:t>
      </w:r>
      <w:r>
        <w:rPr>
          <w:rFonts w:ascii="Arial" w:hAnsi="Arial" w:cs="Arial"/>
          <w:sz w:val="16"/>
          <w:szCs w:val="16"/>
          <w:lang w:val="da"/>
        </w:rPr>
        <w:t>.</w:t>
      </w:r>
      <w:r w:rsidR="00E7161F">
        <w:rPr>
          <w:rFonts w:ascii="Arial" w:hAnsi="Arial" w:cs="Arial"/>
          <w:sz w:val="16"/>
          <w:szCs w:val="16"/>
          <w:lang w:val="da"/>
        </w:rPr>
        <w:t>12</w:t>
      </w:r>
      <w:r>
        <w:rPr>
          <w:rFonts w:ascii="Arial" w:hAnsi="Arial" w:cs="Arial"/>
          <w:sz w:val="16"/>
          <w:szCs w:val="16"/>
          <w:lang w:val="da"/>
        </w:rPr>
        <w:t xml:space="preserve"> </w:t>
      </w:r>
      <w:r w:rsidR="00E7161F">
        <w:rPr>
          <w:rFonts w:ascii="Arial" w:hAnsi="Arial" w:cs="Arial"/>
          <w:sz w:val="16"/>
          <w:szCs w:val="16"/>
          <w:lang w:val="da"/>
        </w:rPr>
        <w:t>2021</w:t>
      </w:r>
    </w:p>
    <w:p w:rsidR="005C42CC" w:rsidRDefault="005C42CC" w:rsidP="00FE483B">
      <w:pPr>
        <w:tabs>
          <w:tab w:val="left" w:pos="2880"/>
          <w:tab w:val="left" w:pos="3960"/>
          <w:tab w:val="left" w:pos="4536"/>
        </w:tabs>
        <w:autoSpaceDE w:val="0"/>
        <w:autoSpaceDN w:val="0"/>
        <w:adjustRightInd w:val="0"/>
        <w:spacing w:after="0" w:line="240" w:lineRule="auto"/>
        <w:rPr>
          <w:rFonts w:ascii="Arial" w:hAnsi="Arial" w:cs="Arial"/>
          <w:sz w:val="16"/>
          <w:szCs w:val="16"/>
          <w:lang w:val="da"/>
        </w:rPr>
      </w:pPr>
    </w:p>
    <w:p w:rsidR="00FE483B" w:rsidRDefault="00FE483B" w:rsidP="00E7161F">
      <w:pPr>
        <w:keepNext/>
        <w:shd w:val="clear" w:color="auto" w:fill="BFBFBF"/>
        <w:tabs>
          <w:tab w:val="left" w:pos="3960"/>
          <w:tab w:val="left" w:pos="8385"/>
        </w:tabs>
        <w:autoSpaceDE w:val="0"/>
        <w:autoSpaceDN w:val="0"/>
        <w:adjustRightInd w:val="0"/>
        <w:spacing w:before="120" w:after="120" w:line="240" w:lineRule="auto"/>
        <w:rPr>
          <w:rFonts w:ascii="Arial" w:hAnsi="Arial" w:cs="Arial"/>
          <w:b/>
          <w:bCs/>
          <w:sz w:val="24"/>
          <w:szCs w:val="24"/>
          <w:highlight w:val="lightGray"/>
          <w:lang w:val="da"/>
        </w:rPr>
      </w:pPr>
      <w:r>
        <w:rPr>
          <w:rFonts w:ascii="Arial" w:hAnsi="Arial" w:cs="Arial"/>
          <w:b/>
          <w:bCs/>
          <w:sz w:val="24"/>
          <w:szCs w:val="24"/>
          <w:highlight w:val="lightGray"/>
          <w:lang w:val="da"/>
        </w:rPr>
        <w:t>Afgrænsning af emnet</w:t>
      </w:r>
    </w:p>
    <w:p w:rsidR="00FE483B" w:rsidRDefault="00FE483B" w:rsidP="007C4F85">
      <w:pPr>
        <w:tabs>
          <w:tab w:val="left" w:pos="2880"/>
          <w:tab w:val="left" w:pos="4500"/>
          <w:tab w:val="left" w:pos="4536"/>
        </w:tabs>
        <w:autoSpaceDE w:val="0"/>
        <w:autoSpaceDN w:val="0"/>
        <w:adjustRightInd w:val="0"/>
        <w:spacing w:before="120" w:after="120" w:line="240" w:lineRule="auto"/>
        <w:rPr>
          <w:rFonts w:ascii="Arial" w:hAnsi="Arial" w:cs="Arial"/>
          <w:sz w:val="20"/>
          <w:szCs w:val="20"/>
          <w:lang w:val="da"/>
        </w:rPr>
      </w:pPr>
      <w:r>
        <w:rPr>
          <w:rFonts w:ascii="Arial" w:hAnsi="Arial" w:cs="Arial"/>
          <w:sz w:val="20"/>
          <w:szCs w:val="20"/>
          <w:lang w:val="da"/>
        </w:rPr>
        <w:t xml:space="preserve">Denne guideline omhandler udredning og behandling af mikroskopisk </w:t>
      </w:r>
      <w:proofErr w:type="spellStart"/>
      <w:r>
        <w:rPr>
          <w:rFonts w:ascii="Arial" w:hAnsi="Arial" w:cs="Arial"/>
          <w:sz w:val="20"/>
          <w:szCs w:val="20"/>
          <w:lang w:val="da"/>
        </w:rPr>
        <w:t>colitis</w:t>
      </w:r>
      <w:proofErr w:type="spellEnd"/>
      <w:r>
        <w:rPr>
          <w:rFonts w:ascii="Arial" w:hAnsi="Arial" w:cs="Arial"/>
          <w:sz w:val="20"/>
          <w:szCs w:val="20"/>
          <w:lang w:val="da"/>
        </w:rPr>
        <w:t xml:space="preserve"> (MC) inklusive </w:t>
      </w:r>
      <w:proofErr w:type="spellStart"/>
      <w:r>
        <w:rPr>
          <w:rFonts w:ascii="Arial" w:hAnsi="Arial" w:cs="Arial"/>
          <w:sz w:val="20"/>
          <w:szCs w:val="20"/>
          <w:lang w:val="da"/>
        </w:rPr>
        <w:t>lymfocytær</w:t>
      </w:r>
      <w:proofErr w:type="spellEnd"/>
      <w:r>
        <w:rPr>
          <w:rFonts w:ascii="Arial" w:hAnsi="Arial" w:cs="Arial"/>
          <w:sz w:val="20"/>
          <w:szCs w:val="20"/>
          <w:lang w:val="da"/>
        </w:rPr>
        <w:t xml:space="preserve"> (LC) og kollagen </w:t>
      </w:r>
      <w:proofErr w:type="spellStart"/>
      <w:r>
        <w:rPr>
          <w:rFonts w:ascii="Arial" w:hAnsi="Arial" w:cs="Arial"/>
          <w:sz w:val="20"/>
          <w:szCs w:val="20"/>
          <w:lang w:val="da"/>
        </w:rPr>
        <w:t>colitis</w:t>
      </w:r>
      <w:proofErr w:type="spellEnd"/>
      <w:r>
        <w:rPr>
          <w:rFonts w:ascii="Arial" w:hAnsi="Arial" w:cs="Arial"/>
          <w:sz w:val="20"/>
          <w:szCs w:val="20"/>
          <w:lang w:val="da"/>
        </w:rPr>
        <w:t xml:space="preserve"> (KC).</w:t>
      </w:r>
    </w:p>
    <w:p w:rsidR="00FE483B" w:rsidRDefault="00FE483B" w:rsidP="00E7161F">
      <w:pPr>
        <w:keepNext/>
        <w:shd w:val="clear" w:color="auto" w:fill="BFBFBF"/>
        <w:tabs>
          <w:tab w:val="left" w:pos="3960"/>
          <w:tab w:val="left" w:pos="8385"/>
        </w:tabs>
        <w:autoSpaceDE w:val="0"/>
        <w:autoSpaceDN w:val="0"/>
        <w:adjustRightInd w:val="0"/>
        <w:spacing w:before="120" w:after="120" w:line="240" w:lineRule="auto"/>
        <w:rPr>
          <w:rFonts w:ascii="Arial" w:hAnsi="Arial" w:cs="Arial"/>
          <w:b/>
          <w:bCs/>
          <w:sz w:val="24"/>
          <w:szCs w:val="24"/>
          <w:highlight w:val="lightGray"/>
          <w:lang w:val="da"/>
        </w:rPr>
      </w:pPr>
      <w:r>
        <w:rPr>
          <w:rFonts w:ascii="Arial" w:hAnsi="Arial" w:cs="Arial"/>
          <w:b/>
          <w:bCs/>
          <w:sz w:val="24"/>
          <w:szCs w:val="24"/>
          <w:highlight w:val="lightGray"/>
          <w:lang w:val="da"/>
        </w:rPr>
        <w:t>Quick-guide</w:t>
      </w:r>
    </w:p>
    <w:tbl>
      <w:tblPr>
        <w:tblW w:w="0" w:type="auto"/>
        <w:tblInd w:w="108" w:type="dxa"/>
        <w:tblLayout w:type="fixed"/>
        <w:tblLook w:val="0000" w:firstRow="0" w:lastRow="0" w:firstColumn="0" w:lastColumn="0" w:noHBand="0" w:noVBand="0"/>
      </w:tblPr>
      <w:tblGrid>
        <w:gridCol w:w="9854"/>
      </w:tblGrid>
      <w:tr w:rsidR="00FE483B" w:rsidRPr="00181E5D">
        <w:trPr>
          <w:trHeight w:val="1"/>
        </w:trPr>
        <w:tc>
          <w:tcPr>
            <w:tcW w:w="9854"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rPr>
                <w:rFonts w:cs="Calibri"/>
                <w:lang w:val="da"/>
              </w:rPr>
            </w:pPr>
            <w:r w:rsidRPr="00181E5D">
              <w:rPr>
                <w:rFonts w:ascii="Arial" w:hAnsi="Arial" w:cs="Arial"/>
                <w:b/>
                <w:bCs/>
                <w:sz w:val="20"/>
                <w:szCs w:val="20"/>
                <w:lang w:val="da"/>
              </w:rPr>
              <w:t>Hvem skal udredes</w:t>
            </w:r>
          </w:p>
        </w:tc>
      </w:tr>
      <w:tr w:rsidR="00FE483B" w:rsidRPr="00181E5D">
        <w:trPr>
          <w:trHeight w:val="1"/>
        </w:trPr>
        <w:tc>
          <w:tcPr>
            <w:tcW w:w="9854"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rPr>
                <w:rFonts w:cs="Calibri"/>
                <w:lang w:val="da"/>
              </w:rPr>
            </w:pPr>
            <w:r w:rsidRPr="00181E5D">
              <w:rPr>
                <w:rFonts w:ascii="Arial" w:hAnsi="Arial" w:cs="Arial"/>
                <w:sz w:val="20"/>
                <w:szCs w:val="20"/>
                <w:lang w:val="da"/>
              </w:rPr>
              <w:t>MC skal mistænkes hos patienter med kronisk vandig diarré.</w:t>
            </w:r>
          </w:p>
        </w:tc>
      </w:tr>
      <w:tr w:rsidR="00FE483B" w:rsidRPr="00181E5D">
        <w:trPr>
          <w:trHeight w:val="1"/>
        </w:trPr>
        <w:tc>
          <w:tcPr>
            <w:tcW w:w="9854"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rPr>
                <w:rFonts w:cs="Calibri"/>
                <w:lang w:val="da"/>
              </w:rPr>
            </w:pPr>
            <w:r w:rsidRPr="00181E5D">
              <w:rPr>
                <w:rFonts w:ascii="Arial" w:hAnsi="Arial" w:cs="Arial"/>
                <w:sz w:val="20"/>
                <w:szCs w:val="20"/>
                <w:lang w:val="da"/>
              </w:rPr>
              <w:t>Anden årsag til diarré (inklusive cøliaki og galdesyrediarré) skal udelukkes.</w:t>
            </w:r>
          </w:p>
        </w:tc>
      </w:tr>
      <w:tr w:rsidR="00FE483B" w:rsidRPr="00181E5D">
        <w:trPr>
          <w:trHeight w:val="1"/>
        </w:trPr>
        <w:tc>
          <w:tcPr>
            <w:tcW w:w="9854"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rPr>
                <w:rFonts w:cs="Calibri"/>
                <w:lang w:val="da"/>
              </w:rPr>
            </w:pPr>
            <w:r w:rsidRPr="00181E5D">
              <w:rPr>
                <w:rFonts w:ascii="Arial" w:hAnsi="Arial" w:cs="Arial"/>
                <w:b/>
                <w:bCs/>
                <w:sz w:val="20"/>
                <w:szCs w:val="20"/>
                <w:lang w:val="da"/>
              </w:rPr>
              <w:t xml:space="preserve">Udredning </w:t>
            </w:r>
          </w:p>
        </w:tc>
      </w:tr>
      <w:tr w:rsidR="00FE483B" w:rsidRPr="00181E5D">
        <w:trPr>
          <w:trHeight w:val="1"/>
        </w:trPr>
        <w:tc>
          <w:tcPr>
            <w:tcW w:w="9854"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rPr>
                <w:rFonts w:cs="Calibri"/>
                <w:lang w:val="da"/>
              </w:rPr>
            </w:pPr>
            <w:r w:rsidRPr="00181E5D">
              <w:rPr>
                <w:rFonts w:ascii="Arial" w:hAnsi="Arial" w:cs="Arial"/>
                <w:sz w:val="20"/>
                <w:szCs w:val="20"/>
                <w:lang w:val="da"/>
              </w:rPr>
              <w:t xml:space="preserve">Koloskopi med </w:t>
            </w:r>
            <w:proofErr w:type="spellStart"/>
            <w:r w:rsidRPr="00181E5D">
              <w:rPr>
                <w:rFonts w:ascii="Arial" w:hAnsi="Arial" w:cs="Arial"/>
                <w:sz w:val="20"/>
                <w:szCs w:val="20"/>
                <w:lang w:val="da"/>
              </w:rPr>
              <w:t>biopsitagning</w:t>
            </w:r>
            <w:proofErr w:type="spellEnd"/>
            <w:r w:rsidRPr="00181E5D">
              <w:rPr>
                <w:rFonts w:ascii="Arial" w:hAnsi="Arial" w:cs="Arial"/>
                <w:sz w:val="20"/>
                <w:szCs w:val="20"/>
                <w:lang w:val="da"/>
              </w:rPr>
              <w:t xml:space="preserve"> (fire biopsier fra hhv</w:t>
            </w:r>
            <w:r w:rsidR="005C42CC" w:rsidRPr="00181E5D">
              <w:rPr>
                <w:rFonts w:ascii="Arial" w:hAnsi="Arial" w:cs="Arial"/>
                <w:sz w:val="20"/>
                <w:szCs w:val="20"/>
                <w:lang w:val="da"/>
              </w:rPr>
              <w:t>.</w:t>
            </w:r>
            <w:r w:rsidRPr="00181E5D">
              <w:rPr>
                <w:rFonts w:ascii="Arial" w:hAnsi="Arial" w:cs="Arial"/>
                <w:sz w:val="20"/>
                <w:szCs w:val="20"/>
                <w:lang w:val="da"/>
              </w:rPr>
              <w:t xml:space="preserve"> højre og venstre </w:t>
            </w:r>
            <w:proofErr w:type="spellStart"/>
            <w:r w:rsidRPr="00181E5D">
              <w:rPr>
                <w:rFonts w:ascii="Arial" w:hAnsi="Arial" w:cs="Arial"/>
                <w:sz w:val="20"/>
                <w:szCs w:val="20"/>
                <w:lang w:val="da"/>
              </w:rPr>
              <w:t>colonhalvdel</w:t>
            </w:r>
            <w:proofErr w:type="spellEnd"/>
            <w:r w:rsidRPr="00181E5D">
              <w:rPr>
                <w:rFonts w:ascii="Arial" w:hAnsi="Arial" w:cs="Arial"/>
                <w:sz w:val="20"/>
                <w:szCs w:val="20"/>
                <w:lang w:val="da"/>
              </w:rPr>
              <w:t>) tilrådes.</w:t>
            </w:r>
          </w:p>
        </w:tc>
      </w:tr>
      <w:tr w:rsidR="00FE483B" w:rsidRPr="00181E5D">
        <w:trPr>
          <w:trHeight w:val="1"/>
        </w:trPr>
        <w:tc>
          <w:tcPr>
            <w:tcW w:w="9854"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rsidP="005C42CC">
            <w:pPr>
              <w:autoSpaceDE w:val="0"/>
              <w:autoSpaceDN w:val="0"/>
              <w:adjustRightInd w:val="0"/>
              <w:spacing w:before="120" w:after="120" w:line="240" w:lineRule="auto"/>
              <w:rPr>
                <w:rFonts w:cs="Calibri"/>
                <w:lang w:val="da"/>
              </w:rPr>
            </w:pPr>
            <w:proofErr w:type="spellStart"/>
            <w:r w:rsidRPr="00181E5D">
              <w:rPr>
                <w:rFonts w:ascii="Arial" w:hAnsi="Arial" w:cs="Arial"/>
                <w:sz w:val="20"/>
                <w:szCs w:val="20"/>
                <w:lang w:val="da"/>
              </w:rPr>
              <w:t>Hæmatoxylin</w:t>
            </w:r>
            <w:proofErr w:type="spellEnd"/>
            <w:r w:rsidRPr="00181E5D">
              <w:rPr>
                <w:rFonts w:ascii="Arial" w:hAnsi="Arial" w:cs="Arial"/>
                <w:sz w:val="20"/>
                <w:szCs w:val="20"/>
                <w:lang w:val="da"/>
              </w:rPr>
              <w:t>/</w:t>
            </w:r>
            <w:proofErr w:type="spellStart"/>
            <w:r w:rsidRPr="00181E5D">
              <w:rPr>
                <w:rFonts w:ascii="Arial" w:hAnsi="Arial" w:cs="Arial"/>
                <w:sz w:val="20"/>
                <w:szCs w:val="20"/>
                <w:lang w:val="da"/>
              </w:rPr>
              <w:t>eosin</w:t>
            </w:r>
            <w:proofErr w:type="spellEnd"/>
            <w:r w:rsidRPr="00181E5D">
              <w:rPr>
                <w:rFonts w:ascii="Arial" w:hAnsi="Arial" w:cs="Arial"/>
                <w:sz w:val="20"/>
                <w:szCs w:val="20"/>
                <w:lang w:val="da"/>
              </w:rPr>
              <w:t xml:space="preserve"> farvning er sædvanligvis tilstrækkelig til at stille diagnosen MC (figur 1). Specialfarvning anvendes i tvivlstilfælde.</w:t>
            </w:r>
          </w:p>
        </w:tc>
      </w:tr>
      <w:tr w:rsidR="00FE483B" w:rsidRPr="00181E5D">
        <w:trPr>
          <w:trHeight w:val="1"/>
        </w:trPr>
        <w:tc>
          <w:tcPr>
            <w:tcW w:w="9854"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rPr>
                <w:rFonts w:cs="Calibri"/>
                <w:lang w:val="da"/>
              </w:rPr>
            </w:pPr>
            <w:r w:rsidRPr="00181E5D">
              <w:rPr>
                <w:rFonts w:ascii="Arial" w:hAnsi="Arial" w:cs="Arial"/>
                <w:b/>
                <w:bCs/>
                <w:sz w:val="20"/>
                <w:szCs w:val="20"/>
                <w:lang w:val="da"/>
              </w:rPr>
              <w:t>Rådgivning ved diagnose</w:t>
            </w:r>
          </w:p>
        </w:tc>
      </w:tr>
      <w:tr w:rsidR="00FE483B" w:rsidRPr="00181E5D">
        <w:trPr>
          <w:trHeight w:val="1"/>
        </w:trPr>
        <w:tc>
          <w:tcPr>
            <w:tcW w:w="9854"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rPr>
                <w:rFonts w:cs="Calibri"/>
                <w:lang w:val="da"/>
              </w:rPr>
            </w:pPr>
            <w:r w:rsidRPr="00181E5D">
              <w:rPr>
                <w:rFonts w:ascii="Arial" w:hAnsi="Arial" w:cs="Arial"/>
                <w:sz w:val="20"/>
                <w:szCs w:val="20"/>
                <w:lang w:val="da"/>
              </w:rPr>
              <w:t>Der er ikke belæg for specifikke ernæringsråd.</w:t>
            </w:r>
          </w:p>
        </w:tc>
      </w:tr>
      <w:tr w:rsidR="00FE483B" w:rsidRPr="00181E5D">
        <w:trPr>
          <w:trHeight w:val="1"/>
        </w:trPr>
        <w:tc>
          <w:tcPr>
            <w:tcW w:w="9854"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rPr>
                <w:rFonts w:cs="Calibri"/>
                <w:lang w:val="da"/>
              </w:rPr>
            </w:pPr>
            <w:r w:rsidRPr="00181E5D">
              <w:rPr>
                <w:rFonts w:ascii="Arial" w:hAnsi="Arial" w:cs="Arial"/>
                <w:sz w:val="20"/>
                <w:szCs w:val="20"/>
                <w:lang w:val="da"/>
              </w:rPr>
              <w:t>Tobaksophør må tilrådes.</w:t>
            </w:r>
          </w:p>
        </w:tc>
      </w:tr>
      <w:tr w:rsidR="00FE483B" w:rsidRPr="00181E5D">
        <w:trPr>
          <w:trHeight w:val="1"/>
        </w:trPr>
        <w:tc>
          <w:tcPr>
            <w:tcW w:w="9854"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rPr>
                <w:rFonts w:cs="Calibri"/>
                <w:lang w:val="da"/>
              </w:rPr>
            </w:pPr>
            <w:r w:rsidRPr="00181E5D">
              <w:rPr>
                <w:rFonts w:ascii="Arial" w:hAnsi="Arial" w:cs="Arial"/>
                <w:sz w:val="20"/>
                <w:szCs w:val="20"/>
                <w:lang w:val="da"/>
              </w:rPr>
              <w:t xml:space="preserve">Medicingennemgang og eventuel </w:t>
            </w:r>
            <w:proofErr w:type="spellStart"/>
            <w:r w:rsidRPr="00181E5D">
              <w:rPr>
                <w:rFonts w:ascii="Arial" w:hAnsi="Arial" w:cs="Arial"/>
                <w:sz w:val="20"/>
                <w:szCs w:val="20"/>
                <w:lang w:val="da"/>
              </w:rPr>
              <w:t>seponering</w:t>
            </w:r>
            <w:proofErr w:type="spellEnd"/>
            <w:r w:rsidRPr="00181E5D">
              <w:rPr>
                <w:rFonts w:ascii="Arial" w:hAnsi="Arial" w:cs="Arial"/>
                <w:sz w:val="20"/>
                <w:szCs w:val="20"/>
                <w:lang w:val="da"/>
              </w:rPr>
              <w:t xml:space="preserve"> af lægemidler der er associeret med øget risiko for MC (NSAID protonpumpehæmmer, </w:t>
            </w:r>
            <w:proofErr w:type="spellStart"/>
            <w:r w:rsidRPr="00181E5D">
              <w:rPr>
                <w:rFonts w:ascii="Arial" w:hAnsi="Arial" w:cs="Arial"/>
                <w:sz w:val="20"/>
                <w:szCs w:val="20"/>
                <w:lang w:val="da"/>
              </w:rPr>
              <w:t>statiner</w:t>
            </w:r>
            <w:proofErr w:type="spellEnd"/>
            <w:r w:rsidRPr="00181E5D">
              <w:rPr>
                <w:rFonts w:ascii="Arial" w:hAnsi="Arial" w:cs="Arial"/>
                <w:sz w:val="20"/>
                <w:szCs w:val="20"/>
                <w:lang w:val="da"/>
              </w:rPr>
              <w:t>, SSRI).</w:t>
            </w:r>
          </w:p>
        </w:tc>
      </w:tr>
      <w:tr w:rsidR="00FE483B" w:rsidRPr="00181E5D">
        <w:trPr>
          <w:trHeight w:val="1"/>
        </w:trPr>
        <w:tc>
          <w:tcPr>
            <w:tcW w:w="9854"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rPr>
                <w:rFonts w:cs="Calibri"/>
                <w:lang w:val="da"/>
              </w:rPr>
            </w:pPr>
            <w:r w:rsidRPr="00181E5D">
              <w:rPr>
                <w:rFonts w:ascii="Arial" w:hAnsi="Arial" w:cs="Arial"/>
                <w:b/>
                <w:bCs/>
                <w:sz w:val="20"/>
                <w:szCs w:val="20"/>
                <w:lang w:val="da"/>
              </w:rPr>
              <w:t>Medicinsk behandling</w:t>
            </w:r>
          </w:p>
        </w:tc>
      </w:tr>
      <w:tr w:rsidR="00FE483B" w:rsidRPr="00181E5D">
        <w:trPr>
          <w:trHeight w:val="1"/>
        </w:trPr>
        <w:tc>
          <w:tcPr>
            <w:tcW w:w="9854"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rPr>
                <w:rFonts w:cs="Calibri"/>
                <w:lang w:val="da"/>
              </w:rPr>
            </w:pPr>
            <w:r w:rsidRPr="00181E5D">
              <w:rPr>
                <w:rFonts w:ascii="Arial" w:hAnsi="Arial" w:cs="Arial"/>
                <w:sz w:val="20"/>
                <w:szCs w:val="20"/>
                <w:lang w:val="da"/>
              </w:rPr>
              <w:t xml:space="preserve">Patienter uden symptomer skal ikke behandles. Patienter med milde symptomer kan behandles med obstiperende medicin (HUSK eller </w:t>
            </w:r>
            <w:proofErr w:type="spellStart"/>
            <w:r w:rsidRPr="00181E5D">
              <w:rPr>
                <w:rFonts w:ascii="Arial" w:hAnsi="Arial" w:cs="Arial"/>
                <w:sz w:val="20"/>
                <w:szCs w:val="20"/>
                <w:lang w:val="da"/>
              </w:rPr>
              <w:t>loperamid</w:t>
            </w:r>
            <w:proofErr w:type="spellEnd"/>
            <w:r w:rsidRPr="00181E5D">
              <w:rPr>
                <w:rFonts w:ascii="Arial" w:hAnsi="Arial" w:cs="Arial"/>
                <w:sz w:val="20"/>
                <w:szCs w:val="20"/>
                <w:lang w:val="da"/>
              </w:rPr>
              <w:t>) eller kan følges uden behandling.</w:t>
            </w:r>
          </w:p>
        </w:tc>
      </w:tr>
      <w:tr w:rsidR="00FE483B" w:rsidRPr="00181E5D">
        <w:trPr>
          <w:trHeight w:val="1"/>
        </w:trPr>
        <w:tc>
          <w:tcPr>
            <w:tcW w:w="9854"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rPr>
                <w:rFonts w:cs="Calibri"/>
                <w:lang w:val="da"/>
              </w:rPr>
            </w:pPr>
            <w:r w:rsidRPr="00181E5D">
              <w:rPr>
                <w:rFonts w:ascii="Arial" w:hAnsi="Arial" w:cs="Arial"/>
                <w:sz w:val="20"/>
                <w:szCs w:val="20"/>
                <w:lang w:val="da"/>
              </w:rPr>
              <w:t>LC og KC behandles efter samme retningslinje.</w:t>
            </w:r>
          </w:p>
        </w:tc>
      </w:tr>
      <w:tr w:rsidR="00FE483B" w:rsidRPr="00181E5D">
        <w:trPr>
          <w:trHeight w:val="1"/>
        </w:trPr>
        <w:tc>
          <w:tcPr>
            <w:tcW w:w="9854"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rPr>
                <w:rFonts w:cs="Calibri"/>
                <w:lang w:val="da"/>
              </w:rPr>
            </w:pPr>
            <w:r w:rsidRPr="00181E5D">
              <w:rPr>
                <w:rFonts w:ascii="Arial" w:hAnsi="Arial" w:cs="Arial"/>
                <w:sz w:val="20"/>
                <w:szCs w:val="20"/>
                <w:lang w:val="da"/>
              </w:rPr>
              <w:t xml:space="preserve">Behandling af </w:t>
            </w:r>
            <w:proofErr w:type="spellStart"/>
            <w:r w:rsidRPr="00181E5D">
              <w:rPr>
                <w:rFonts w:ascii="Arial" w:hAnsi="Arial" w:cs="Arial"/>
                <w:sz w:val="20"/>
                <w:szCs w:val="20"/>
                <w:lang w:val="da"/>
              </w:rPr>
              <w:t>MCi</w:t>
            </w:r>
            <w:proofErr w:type="spellEnd"/>
            <w:r w:rsidRPr="00181E5D">
              <w:rPr>
                <w:rFonts w:ascii="Arial" w:hAnsi="Arial" w:cs="Arial"/>
                <w:sz w:val="20"/>
                <w:szCs w:val="20"/>
                <w:lang w:val="da"/>
              </w:rPr>
              <w:t xml:space="preserve"> er uafklaret. Ved vedvarende diarré kan behandling forsøges efter samme </w:t>
            </w:r>
            <w:proofErr w:type="spellStart"/>
            <w:r w:rsidRPr="00181E5D">
              <w:rPr>
                <w:rFonts w:ascii="Arial" w:hAnsi="Arial" w:cs="Arial"/>
                <w:sz w:val="20"/>
                <w:szCs w:val="20"/>
                <w:lang w:val="da"/>
              </w:rPr>
              <w:t>retningslinier</w:t>
            </w:r>
            <w:proofErr w:type="spellEnd"/>
            <w:r w:rsidRPr="00181E5D">
              <w:rPr>
                <w:rFonts w:ascii="Arial" w:hAnsi="Arial" w:cs="Arial"/>
                <w:sz w:val="20"/>
                <w:szCs w:val="20"/>
                <w:lang w:val="da"/>
              </w:rPr>
              <w:t xml:space="preserve"> som MC</w:t>
            </w:r>
          </w:p>
        </w:tc>
      </w:tr>
      <w:tr w:rsidR="00FE483B" w:rsidRPr="00181E5D">
        <w:trPr>
          <w:trHeight w:val="1"/>
        </w:trPr>
        <w:tc>
          <w:tcPr>
            <w:tcW w:w="9854"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rPr>
                <w:rFonts w:cs="Calibri"/>
                <w:lang w:val="da"/>
              </w:rPr>
            </w:pPr>
            <w:r w:rsidRPr="00181E5D">
              <w:rPr>
                <w:rFonts w:ascii="Arial" w:hAnsi="Arial" w:cs="Arial"/>
                <w:sz w:val="20"/>
                <w:szCs w:val="20"/>
                <w:lang w:val="da"/>
              </w:rPr>
              <w:t xml:space="preserve">Peroral </w:t>
            </w:r>
            <w:proofErr w:type="spellStart"/>
            <w:r w:rsidRPr="00181E5D">
              <w:rPr>
                <w:rFonts w:ascii="Arial" w:hAnsi="Arial" w:cs="Arial"/>
                <w:sz w:val="20"/>
                <w:szCs w:val="20"/>
                <w:lang w:val="da"/>
              </w:rPr>
              <w:t>budesonid</w:t>
            </w:r>
            <w:proofErr w:type="spellEnd"/>
            <w:r w:rsidRPr="00181E5D">
              <w:rPr>
                <w:rFonts w:ascii="Arial" w:hAnsi="Arial" w:cs="Arial"/>
                <w:sz w:val="20"/>
                <w:szCs w:val="20"/>
                <w:lang w:val="da"/>
              </w:rPr>
              <w:t xml:space="preserve"> 9 mg i 6 til 8 uger anbefales som behandling af symptomgivende MC.</w:t>
            </w:r>
          </w:p>
        </w:tc>
      </w:tr>
      <w:tr w:rsidR="00FE483B" w:rsidRPr="00181E5D">
        <w:trPr>
          <w:trHeight w:val="1"/>
        </w:trPr>
        <w:tc>
          <w:tcPr>
            <w:tcW w:w="9854"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rPr>
                <w:rFonts w:cs="Calibri"/>
                <w:lang w:val="da"/>
              </w:rPr>
            </w:pPr>
            <w:r w:rsidRPr="00181E5D">
              <w:rPr>
                <w:rFonts w:ascii="Arial" w:hAnsi="Arial" w:cs="Arial"/>
                <w:sz w:val="20"/>
                <w:szCs w:val="20"/>
                <w:lang w:val="da"/>
              </w:rPr>
              <w:t xml:space="preserve">Patienter med recidiverende diarré efter initial respons på </w:t>
            </w:r>
            <w:proofErr w:type="spellStart"/>
            <w:r w:rsidRPr="00181E5D">
              <w:rPr>
                <w:rFonts w:ascii="Arial" w:hAnsi="Arial" w:cs="Arial"/>
                <w:sz w:val="20"/>
                <w:szCs w:val="20"/>
                <w:lang w:val="da"/>
              </w:rPr>
              <w:t>budesonid</w:t>
            </w:r>
            <w:proofErr w:type="spellEnd"/>
            <w:r w:rsidRPr="00181E5D">
              <w:rPr>
                <w:rFonts w:ascii="Arial" w:hAnsi="Arial" w:cs="Arial"/>
                <w:sz w:val="20"/>
                <w:szCs w:val="20"/>
                <w:lang w:val="da"/>
              </w:rPr>
              <w:t xml:space="preserve"> kan behandles intermitterende eller kontinuerligt med lavest effektive </w:t>
            </w:r>
            <w:proofErr w:type="spellStart"/>
            <w:r w:rsidRPr="00181E5D">
              <w:rPr>
                <w:rFonts w:ascii="Arial" w:hAnsi="Arial" w:cs="Arial"/>
                <w:sz w:val="20"/>
                <w:szCs w:val="20"/>
                <w:lang w:val="da"/>
              </w:rPr>
              <w:t>budesonid</w:t>
            </w:r>
            <w:proofErr w:type="spellEnd"/>
            <w:r w:rsidRPr="00181E5D">
              <w:rPr>
                <w:rFonts w:ascii="Arial" w:hAnsi="Arial" w:cs="Arial"/>
                <w:sz w:val="20"/>
                <w:szCs w:val="20"/>
                <w:lang w:val="da"/>
              </w:rPr>
              <w:t>-dosis.</w:t>
            </w:r>
          </w:p>
        </w:tc>
      </w:tr>
      <w:tr w:rsidR="00FE483B" w:rsidRPr="00181E5D">
        <w:trPr>
          <w:trHeight w:val="1"/>
        </w:trPr>
        <w:tc>
          <w:tcPr>
            <w:tcW w:w="9854"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rPr>
                <w:rFonts w:cs="Calibri"/>
                <w:lang w:val="da"/>
              </w:rPr>
            </w:pPr>
            <w:r w:rsidRPr="00181E5D">
              <w:rPr>
                <w:rFonts w:ascii="Arial" w:hAnsi="Arial" w:cs="Arial"/>
                <w:sz w:val="20"/>
                <w:szCs w:val="20"/>
                <w:lang w:val="da"/>
              </w:rPr>
              <w:t xml:space="preserve">Ved manglende effekt af </w:t>
            </w:r>
            <w:proofErr w:type="spellStart"/>
            <w:r w:rsidRPr="00181E5D">
              <w:rPr>
                <w:rFonts w:ascii="Arial" w:hAnsi="Arial" w:cs="Arial"/>
                <w:sz w:val="20"/>
                <w:szCs w:val="20"/>
                <w:lang w:val="da"/>
              </w:rPr>
              <w:t>budesonid</w:t>
            </w:r>
            <w:proofErr w:type="spellEnd"/>
            <w:r w:rsidRPr="00181E5D">
              <w:rPr>
                <w:rFonts w:ascii="Arial" w:hAnsi="Arial" w:cs="Arial"/>
                <w:sz w:val="20"/>
                <w:szCs w:val="20"/>
                <w:lang w:val="da"/>
              </w:rPr>
              <w:t xml:space="preserve"> skal diagnosen MC revurderes og yderligere udredning overvejes.</w:t>
            </w:r>
          </w:p>
        </w:tc>
      </w:tr>
      <w:tr w:rsidR="00FE483B" w:rsidRPr="00181E5D">
        <w:trPr>
          <w:trHeight w:val="1"/>
        </w:trPr>
        <w:tc>
          <w:tcPr>
            <w:tcW w:w="9854"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rPr>
                <w:rFonts w:cs="Calibri"/>
                <w:lang w:val="da"/>
              </w:rPr>
            </w:pPr>
            <w:r w:rsidRPr="00181E5D">
              <w:rPr>
                <w:rFonts w:ascii="Arial" w:hAnsi="Arial" w:cs="Arial"/>
                <w:sz w:val="20"/>
                <w:szCs w:val="20"/>
                <w:lang w:val="da"/>
              </w:rPr>
              <w:lastRenderedPageBreak/>
              <w:t xml:space="preserve">Symptomatisk obstiperende behandling tilrådes hvis langvarig </w:t>
            </w:r>
            <w:proofErr w:type="spellStart"/>
            <w:r w:rsidRPr="00181E5D">
              <w:rPr>
                <w:rFonts w:ascii="Arial" w:hAnsi="Arial" w:cs="Arial"/>
                <w:sz w:val="20"/>
                <w:szCs w:val="20"/>
                <w:lang w:val="da"/>
              </w:rPr>
              <w:t>budesonid</w:t>
            </w:r>
            <w:proofErr w:type="spellEnd"/>
            <w:r w:rsidRPr="00181E5D">
              <w:rPr>
                <w:rFonts w:ascii="Arial" w:hAnsi="Arial" w:cs="Arial"/>
                <w:sz w:val="20"/>
                <w:szCs w:val="20"/>
                <w:lang w:val="da"/>
              </w:rPr>
              <w:t xml:space="preserve"> behandling ikke kan tolereres eller findes kontraindiceret.</w:t>
            </w:r>
          </w:p>
        </w:tc>
      </w:tr>
      <w:tr w:rsidR="00FE483B" w:rsidRPr="00181E5D">
        <w:trPr>
          <w:trHeight w:val="1"/>
        </w:trPr>
        <w:tc>
          <w:tcPr>
            <w:tcW w:w="9854"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rPr>
                <w:rFonts w:cs="Calibri"/>
                <w:lang w:val="da"/>
              </w:rPr>
            </w:pPr>
            <w:r w:rsidRPr="00181E5D">
              <w:rPr>
                <w:rFonts w:ascii="Arial" w:hAnsi="Arial" w:cs="Arial"/>
                <w:sz w:val="20"/>
                <w:szCs w:val="20"/>
                <w:lang w:val="da"/>
              </w:rPr>
              <w:t>Immunsupprimerende behandling og behandling med TNF-</w:t>
            </w:r>
            <w:proofErr w:type="spellStart"/>
            <w:r w:rsidRPr="00181E5D">
              <w:rPr>
                <w:rFonts w:ascii="Arial" w:hAnsi="Arial" w:cs="Arial"/>
                <w:sz w:val="20"/>
                <w:szCs w:val="20"/>
                <w:lang w:val="da"/>
              </w:rPr>
              <w:t>hæmmere</w:t>
            </w:r>
            <w:proofErr w:type="spellEnd"/>
            <w:r w:rsidRPr="00181E5D">
              <w:rPr>
                <w:rFonts w:ascii="Arial" w:hAnsi="Arial" w:cs="Arial"/>
                <w:sz w:val="20"/>
                <w:szCs w:val="20"/>
                <w:lang w:val="da"/>
              </w:rPr>
              <w:t xml:space="preserve"> må anses som eksperimentel. </w:t>
            </w:r>
          </w:p>
        </w:tc>
      </w:tr>
      <w:tr w:rsidR="00FE483B" w:rsidRPr="00181E5D">
        <w:trPr>
          <w:trHeight w:val="1"/>
        </w:trPr>
        <w:tc>
          <w:tcPr>
            <w:tcW w:w="9854"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rPr>
                <w:rFonts w:cs="Calibri"/>
                <w:lang w:val="da"/>
              </w:rPr>
            </w:pPr>
            <w:r w:rsidRPr="00181E5D">
              <w:rPr>
                <w:rFonts w:ascii="Arial" w:hAnsi="Arial" w:cs="Arial"/>
                <w:sz w:val="20"/>
                <w:szCs w:val="20"/>
                <w:lang w:val="da"/>
              </w:rPr>
              <w:t xml:space="preserve">Kirurgisk behandling med anlæggelse af </w:t>
            </w:r>
            <w:proofErr w:type="spellStart"/>
            <w:r w:rsidRPr="00181E5D">
              <w:rPr>
                <w:rFonts w:ascii="Arial" w:hAnsi="Arial" w:cs="Arial"/>
                <w:sz w:val="20"/>
                <w:szCs w:val="20"/>
                <w:lang w:val="da"/>
              </w:rPr>
              <w:t>ileostomi</w:t>
            </w:r>
            <w:proofErr w:type="spellEnd"/>
            <w:r w:rsidRPr="00181E5D">
              <w:rPr>
                <w:rFonts w:ascii="Arial" w:hAnsi="Arial" w:cs="Arial"/>
                <w:sz w:val="20"/>
                <w:szCs w:val="20"/>
                <w:lang w:val="da"/>
              </w:rPr>
              <w:t xml:space="preserve"> reserveres patienter med svære invaliderende symptomer uden effekt af medikamentel behandling.</w:t>
            </w:r>
          </w:p>
        </w:tc>
      </w:tr>
      <w:tr w:rsidR="00FE483B" w:rsidRPr="00181E5D">
        <w:trPr>
          <w:trHeight w:val="1"/>
        </w:trPr>
        <w:tc>
          <w:tcPr>
            <w:tcW w:w="9854"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rPr>
                <w:rFonts w:cs="Calibri"/>
                <w:lang w:val="da"/>
              </w:rPr>
            </w:pPr>
            <w:proofErr w:type="spellStart"/>
            <w:r w:rsidRPr="00181E5D">
              <w:rPr>
                <w:rFonts w:ascii="Arial" w:hAnsi="Arial" w:cs="Arial"/>
                <w:sz w:val="20"/>
                <w:szCs w:val="20"/>
                <w:lang w:val="da"/>
              </w:rPr>
              <w:t>Aminosalicylat</w:t>
            </w:r>
            <w:proofErr w:type="spellEnd"/>
            <w:r w:rsidRPr="00181E5D">
              <w:rPr>
                <w:rFonts w:ascii="Arial" w:hAnsi="Arial" w:cs="Arial"/>
                <w:sz w:val="20"/>
                <w:szCs w:val="20"/>
                <w:lang w:val="da"/>
              </w:rPr>
              <w:t xml:space="preserve"> har ingen effekt ved behandling af MC.</w:t>
            </w:r>
          </w:p>
        </w:tc>
      </w:tr>
      <w:tr w:rsidR="00FE483B" w:rsidRPr="00181E5D">
        <w:trPr>
          <w:trHeight w:val="1"/>
        </w:trPr>
        <w:tc>
          <w:tcPr>
            <w:tcW w:w="9854"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rPr>
                <w:rFonts w:cs="Calibri"/>
                <w:lang w:val="da"/>
              </w:rPr>
            </w:pPr>
            <w:proofErr w:type="spellStart"/>
            <w:r w:rsidRPr="00181E5D">
              <w:rPr>
                <w:rFonts w:ascii="Arial" w:hAnsi="Arial" w:cs="Arial"/>
                <w:sz w:val="20"/>
                <w:szCs w:val="20"/>
                <w:lang w:val="da"/>
              </w:rPr>
              <w:t>Bismuth</w:t>
            </w:r>
            <w:proofErr w:type="spellEnd"/>
            <w:r w:rsidRPr="00181E5D">
              <w:rPr>
                <w:rFonts w:ascii="Arial" w:hAnsi="Arial" w:cs="Arial"/>
                <w:sz w:val="20"/>
                <w:szCs w:val="20"/>
                <w:lang w:val="da"/>
              </w:rPr>
              <w:t xml:space="preserve"> </w:t>
            </w:r>
            <w:proofErr w:type="spellStart"/>
            <w:r w:rsidRPr="00181E5D">
              <w:rPr>
                <w:rFonts w:ascii="Arial" w:hAnsi="Arial" w:cs="Arial"/>
                <w:sz w:val="20"/>
                <w:szCs w:val="20"/>
                <w:lang w:val="da"/>
              </w:rPr>
              <w:t>subsalicylat</w:t>
            </w:r>
            <w:proofErr w:type="spellEnd"/>
            <w:r w:rsidRPr="00181E5D">
              <w:rPr>
                <w:rFonts w:ascii="Arial" w:hAnsi="Arial" w:cs="Arial"/>
                <w:sz w:val="20"/>
                <w:szCs w:val="20"/>
                <w:lang w:val="da"/>
              </w:rPr>
              <w:t xml:space="preserve"> og systemisk </w:t>
            </w:r>
            <w:proofErr w:type="spellStart"/>
            <w:r w:rsidRPr="00181E5D">
              <w:rPr>
                <w:rFonts w:ascii="Arial" w:hAnsi="Arial" w:cs="Arial"/>
                <w:sz w:val="20"/>
                <w:szCs w:val="20"/>
                <w:lang w:val="da"/>
              </w:rPr>
              <w:t>prednisolon</w:t>
            </w:r>
            <w:proofErr w:type="spellEnd"/>
            <w:r w:rsidRPr="00181E5D">
              <w:rPr>
                <w:rFonts w:ascii="Arial" w:hAnsi="Arial" w:cs="Arial"/>
                <w:sz w:val="20"/>
                <w:szCs w:val="20"/>
                <w:lang w:val="da"/>
              </w:rPr>
              <w:t xml:space="preserve"> har ingen plads i behandling af MC.</w:t>
            </w:r>
          </w:p>
        </w:tc>
      </w:tr>
      <w:tr w:rsidR="00FE483B" w:rsidRPr="00181E5D">
        <w:trPr>
          <w:trHeight w:val="1"/>
        </w:trPr>
        <w:tc>
          <w:tcPr>
            <w:tcW w:w="9854"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rPr>
                <w:rFonts w:cs="Calibri"/>
                <w:lang w:val="da"/>
              </w:rPr>
            </w:pPr>
            <w:r w:rsidRPr="00181E5D">
              <w:rPr>
                <w:rFonts w:ascii="Arial" w:hAnsi="Arial" w:cs="Arial"/>
                <w:b/>
                <w:bCs/>
                <w:sz w:val="20"/>
                <w:szCs w:val="20"/>
                <w:lang w:val="da"/>
              </w:rPr>
              <w:t>Kontrol</w:t>
            </w:r>
          </w:p>
        </w:tc>
      </w:tr>
      <w:tr w:rsidR="00FE483B" w:rsidRPr="00181E5D">
        <w:trPr>
          <w:trHeight w:val="1"/>
        </w:trPr>
        <w:tc>
          <w:tcPr>
            <w:tcW w:w="9854"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rPr>
                <w:rFonts w:cs="Calibri"/>
                <w:lang w:val="da"/>
              </w:rPr>
            </w:pPr>
            <w:r w:rsidRPr="00181E5D">
              <w:rPr>
                <w:rFonts w:ascii="Arial" w:hAnsi="Arial" w:cs="Arial"/>
                <w:sz w:val="20"/>
                <w:szCs w:val="20"/>
                <w:lang w:val="da"/>
              </w:rPr>
              <w:t>Klinisk kontrol skal sikre at patienten responderer på behandlingen.</w:t>
            </w:r>
          </w:p>
        </w:tc>
      </w:tr>
      <w:tr w:rsidR="00FE483B" w:rsidRPr="00181E5D">
        <w:trPr>
          <w:trHeight w:val="1"/>
        </w:trPr>
        <w:tc>
          <w:tcPr>
            <w:tcW w:w="9854"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rPr>
                <w:rFonts w:cs="Calibri"/>
                <w:lang w:val="da"/>
              </w:rPr>
            </w:pPr>
            <w:r w:rsidRPr="00181E5D">
              <w:rPr>
                <w:rFonts w:ascii="Arial" w:hAnsi="Arial" w:cs="Arial"/>
                <w:sz w:val="20"/>
                <w:szCs w:val="20"/>
                <w:lang w:val="da"/>
              </w:rPr>
              <w:t xml:space="preserve">Rutinemæssig </w:t>
            </w:r>
            <w:proofErr w:type="spellStart"/>
            <w:r w:rsidRPr="00181E5D">
              <w:rPr>
                <w:rFonts w:ascii="Arial" w:hAnsi="Arial" w:cs="Arial"/>
                <w:sz w:val="20"/>
                <w:szCs w:val="20"/>
                <w:lang w:val="da"/>
              </w:rPr>
              <w:t>endoskopisk</w:t>
            </w:r>
            <w:proofErr w:type="spellEnd"/>
            <w:r w:rsidRPr="00181E5D">
              <w:rPr>
                <w:rFonts w:ascii="Arial" w:hAnsi="Arial" w:cs="Arial"/>
                <w:sz w:val="20"/>
                <w:szCs w:val="20"/>
                <w:lang w:val="da"/>
              </w:rPr>
              <w:t xml:space="preserve"> kontrol er ikke indiceret.</w:t>
            </w:r>
          </w:p>
        </w:tc>
      </w:tr>
      <w:tr w:rsidR="00FE483B" w:rsidRPr="00181E5D">
        <w:trPr>
          <w:trHeight w:val="1"/>
        </w:trPr>
        <w:tc>
          <w:tcPr>
            <w:tcW w:w="9854"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rPr>
                <w:rFonts w:cs="Calibri"/>
                <w:lang w:val="da"/>
              </w:rPr>
            </w:pPr>
            <w:r w:rsidRPr="00181E5D">
              <w:rPr>
                <w:rFonts w:ascii="Arial" w:hAnsi="Arial" w:cs="Arial"/>
                <w:sz w:val="20"/>
                <w:szCs w:val="20"/>
                <w:lang w:val="da"/>
              </w:rPr>
              <w:t xml:space="preserve">Ved langvarig eller gentagne behandlinger med </w:t>
            </w:r>
            <w:proofErr w:type="spellStart"/>
            <w:r w:rsidRPr="00181E5D">
              <w:rPr>
                <w:rFonts w:ascii="Arial" w:hAnsi="Arial" w:cs="Arial"/>
                <w:sz w:val="20"/>
                <w:szCs w:val="20"/>
                <w:lang w:val="da"/>
              </w:rPr>
              <w:t>budesonid</w:t>
            </w:r>
            <w:proofErr w:type="spellEnd"/>
            <w:r w:rsidRPr="00181E5D">
              <w:rPr>
                <w:rFonts w:ascii="Arial" w:hAnsi="Arial" w:cs="Arial"/>
                <w:sz w:val="20"/>
                <w:szCs w:val="20"/>
                <w:lang w:val="da"/>
              </w:rPr>
              <w:t xml:space="preserve"> skal DEXA scanning og osteoporose-profylakse tilbydes.</w:t>
            </w:r>
          </w:p>
        </w:tc>
      </w:tr>
      <w:tr w:rsidR="00FE483B" w:rsidRPr="00181E5D">
        <w:trPr>
          <w:trHeight w:val="1"/>
        </w:trPr>
        <w:tc>
          <w:tcPr>
            <w:tcW w:w="9854"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rPr>
                <w:rFonts w:cs="Calibri"/>
                <w:lang w:val="da"/>
              </w:rPr>
            </w:pPr>
            <w:r w:rsidRPr="00181E5D">
              <w:rPr>
                <w:rFonts w:ascii="Arial" w:hAnsi="Arial" w:cs="Arial"/>
                <w:sz w:val="20"/>
                <w:szCs w:val="20"/>
                <w:lang w:val="da"/>
              </w:rPr>
              <w:t>Patienter uden behov for behandling og patienter med veletableret medicinsk behandling kan afsluttes til opfølgning hos egen læge.</w:t>
            </w:r>
          </w:p>
        </w:tc>
      </w:tr>
    </w:tbl>
    <w:p w:rsidR="00FE483B" w:rsidRDefault="00FE483B" w:rsidP="00FE483B">
      <w:pPr>
        <w:autoSpaceDE w:val="0"/>
        <w:autoSpaceDN w:val="0"/>
        <w:adjustRightInd w:val="0"/>
        <w:spacing w:before="120" w:after="120" w:line="240" w:lineRule="auto"/>
        <w:rPr>
          <w:rFonts w:ascii="Arial" w:hAnsi="Arial" w:cs="Arial"/>
          <w:sz w:val="20"/>
          <w:szCs w:val="20"/>
          <w:lang w:val="da"/>
        </w:rPr>
      </w:pPr>
    </w:p>
    <w:p w:rsidR="00873727" w:rsidRDefault="00873727" w:rsidP="00FE483B">
      <w:pPr>
        <w:autoSpaceDE w:val="0"/>
        <w:autoSpaceDN w:val="0"/>
        <w:adjustRightInd w:val="0"/>
        <w:spacing w:before="120" w:after="120" w:line="240" w:lineRule="auto"/>
        <w:rPr>
          <w:rFonts w:ascii="Arial" w:hAnsi="Arial" w:cs="Arial"/>
          <w:sz w:val="20"/>
          <w:szCs w:val="20"/>
          <w:lang w:val="da"/>
        </w:rPr>
      </w:pPr>
    </w:p>
    <w:p w:rsidR="00873727" w:rsidRDefault="00873727" w:rsidP="00FE483B">
      <w:pPr>
        <w:autoSpaceDE w:val="0"/>
        <w:autoSpaceDN w:val="0"/>
        <w:adjustRightInd w:val="0"/>
        <w:spacing w:before="120" w:after="120" w:line="240" w:lineRule="auto"/>
        <w:rPr>
          <w:rFonts w:ascii="Arial" w:hAnsi="Arial" w:cs="Arial"/>
          <w:sz w:val="20"/>
          <w:szCs w:val="20"/>
          <w:lang w:val="da"/>
        </w:rPr>
      </w:pPr>
    </w:p>
    <w:p w:rsidR="00873727" w:rsidRDefault="00873727" w:rsidP="00FE483B">
      <w:pPr>
        <w:autoSpaceDE w:val="0"/>
        <w:autoSpaceDN w:val="0"/>
        <w:adjustRightInd w:val="0"/>
        <w:spacing w:before="120" w:after="120" w:line="240" w:lineRule="auto"/>
        <w:rPr>
          <w:rFonts w:ascii="Arial" w:hAnsi="Arial" w:cs="Arial"/>
          <w:sz w:val="20"/>
          <w:szCs w:val="20"/>
          <w:lang w:val="da"/>
        </w:rPr>
      </w:pPr>
    </w:p>
    <w:p w:rsidR="00873727" w:rsidRDefault="00873727" w:rsidP="00FE483B">
      <w:pPr>
        <w:autoSpaceDE w:val="0"/>
        <w:autoSpaceDN w:val="0"/>
        <w:adjustRightInd w:val="0"/>
        <w:spacing w:before="120" w:after="120" w:line="240" w:lineRule="auto"/>
        <w:rPr>
          <w:rFonts w:ascii="Arial" w:hAnsi="Arial" w:cs="Arial"/>
          <w:sz w:val="20"/>
          <w:szCs w:val="20"/>
          <w:lang w:val="da"/>
        </w:rPr>
      </w:pPr>
    </w:p>
    <w:p w:rsidR="00873727" w:rsidRDefault="00873727" w:rsidP="00FE483B">
      <w:pPr>
        <w:autoSpaceDE w:val="0"/>
        <w:autoSpaceDN w:val="0"/>
        <w:adjustRightInd w:val="0"/>
        <w:spacing w:before="120" w:after="120" w:line="240" w:lineRule="auto"/>
        <w:rPr>
          <w:rFonts w:ascii="Arial" w:hAnsi="Arial" w:cs="Arial"/>
          <w:sz w:val="20"/>
          <w:szCs w:val="20"/>
          <w:lang w:val="da"/>
        </w:rPr>
      </w:pPr>
    </w:p>
    <w:p w:rsidR="00873727" w:rsidRDefault="00873727" w:rsidP="00FE483B">
      <w:pPr>
        <w:autoSpaceDE w:val="0"/>
        <w:autoSpaceDN w:val="0"/>
        <w:adjustRightInd w:val="0"/>
        <w:spacing w:before="120" w:after="120" w:line="240" w:lineRule="auto"/>
        <w:rPr>
          <w:rFonts w:ascii="Arial" w:hAnsi="Arial" w:cs="Arial"/>
          <w:sz w:val="20"/>
          <w:szCs w:val="20"/>
          <w:lang w:val="da"/>
        </w:rPr>
      </w:pPr>
    </w:p>
    <w:p w:rsidR="00873727" w:rsidRDefault="00873727" w:rsidP="00FE483B">
      <w:pPr>
        <w:autoSpaceDE w:val="0"/>
        <w:autoSpaceDN w:val="0"/>
        <w:adjustRightInd w:val="0"/>
        <w:spacing w:before="120" w:after="120" w:line="240" w:lineRule="auto"/>
        <w:rPr>
          <w:rFonts w:ascii="Arial" w:hAnsi="Arial" w:cs="Arial"/>
          <w:sz w:val="20"/>
          <w:szCs w:val="20"/>
          <w:lang w:val="da"/>
        </w:rPr>
      </w:pPr>
    </w:p>
    <w:p w:rsidR="00873727" w:rsidRDefault="00873727" w:rsidP="00FE483B">
      <w:pPr>
        <w:autoSpaceDE w:val="0"/>
        <w:autoSpaceDN w:val="0"/>
        <w:adjustRightInd w:val="0"/>
        <w:spacing w:before="120" w:after="120" w:line="240" w:lineRule="auto"/>
        <w:rPr>
          <w:rFonts w:ascii="Arial" w:hAnsi="Arial" w:cs="Arial"/>
          <w:sz w:val="20"/>
          <w:szCs w:val="20"/>
          <w:lang w:val="da"/>
        </w:rPr>
      </w:pPr>
    </w:p>
    <w:p w:rsidR="00873727" w:rsidRDefault="00873727" w:rsidP="00FE483B">
      <w:pPr>
        <w:autoSpaceDE w:val="0"/>
        <w:autoSpaceDN w:val="0"/>
        <w:adjustRightInd w:val="0"/>
        <w:spacing w:before="120" w:after="120" w:line="240" w:lineRule="auto"/>
        <w:rPr>
          <w:rFonts w:ascii="Arial" w:hAnsi="Arial" w:cs="Arial"/>
          <w:sz w:val="20"/>
          <w:szCs w:val="20"/>
          <w:lang w:val="da"/>
        </w:rPr>
      </w:pPr>
    </w:p>
    <w:p w:rsidR="00873727" w:rsidRDefault="00873727" w:rsidP="00FE483B">
      <w:pPr>
        <w:autoSpaceDE w:val="0"/>
        <w:autoSpaceDN w:val="0"/>
        <w:adjustRightInd w:val="0"/>
        <w:spacing w:before="120" w:after="120" w:line="240" w:lineRule="auto"/>
        <w:rPr>
          <w:rFonts w:ascii="Arial" w:hAnsi="Arial" w:cs="Arial"/>
          <w:sz w:val="20"/>
          <w:szCs w:val="20"/>
          <w:lang w:val="da"/>
        </w:rPr>
      </w:pPr>
    </w:p>
    <w:p w:rsidR="00873727" w:rsidRDefault="00873727" w:rsidP="00FE483B">
      <w:pPr>
        <w:autoSpaceDE w:val="0"/>
        <w:autoSpaceDN w:val="0"/>
        <w:adjustRightInd w:val="0"/>
        <w:spacing w:before="120" w:after="120" w:line="240" w:lineRule="auto"/>
        <w:rPr>
          <w:rFonts w:ascii="Arial" w:hAnsi="Arial" w:cs="Arial"/>
          <w:sz w:val="20"/>
          <w:szCs w:val="20"/>
          <w:lang w:val="da"/>
        </w:rPr>
      </w:pPr>
    </w:p>
    <w:p w:rsidR="00873727" w:rsidRDefault="00873727" w:rsidP="00FE483B">
      <w:pPr>
        <w:autoSpaceDE w:val="0"/>
        <w:autoSpaceDN w:val="0"/>
        <w:adjustRightInd w:val="0"/>
        <w:spacing w:before="120" w:after="120" w:line="240" w:lineRule="auto"/>
        <w:rPr>
          <w:rFonts w:ascii="Arial" w:hAnsi="Arial" w:cs="Arial"/>
          <w:sz w:val="20"/>
          <w:szCs w:val="20"/>
          <w:lang w:val="da"/>
        </w:rPr>
      </w:pPr>
    </w:p>
    <w:p w:rsidR="00873727" w:rsidRDefault="00873727" w:rsidP="00FE483B">
      <w:pPr>
        <w:autoSpaceDE w:val="0"/>
        <w:autoSpaceDN w:val="0"/>
        <w:adjustRightInd w:val="0"/>
        <w:spacing w:before="120" w:after="120" w:line="240" w:lineRule="auto"/>
        <w:rPr>
          <w:rFonts w:ascii="Arial" w:hAnsi="Arial" w:cs="Arial"/>
          <w:sz w:val="20"/>
          <w:szCs w:val="20"/>
          <w:lang w:val="da"/>
        </w:rPr>
      </w:pPr>
    </w:p>
    <w:p w:rsidR="00873727" w:rsidRDefault="00873727" w:rsidP="00FE483B">
      <w:pPr>
        <w:autoSpaceDE w:val="0"/>
        <w:autoSpaceDN w:val="0"/>
        <w:adjustRightInd w:val="0"/>
        <w:spacing w:before="120" w:after="120" w:line="240" w:lineRule="auto"/>
        <w:rPr>
          <w:rFonts w:ascii="Arial" w:hAnsi="Arial" w:cs="Arial"/>
          <w:sz w:val="20"/>
          <w:szCs w:val="20"/>
          <w:lang w:val="da"/>
        </w:rPr>
      </w:pPr>
    </w:p>
    <w:p w:rsidR="00873727" w:rsidRDefault="00873727" w:rsidP="00FE483B">
      <w:pPr>
        <w:autoSpaceDE w:val="0"/>
        <w:autoSpaceDN w:val="0"/>
        <w:adjustRightInd w:val="0"/>
        <w:spacing w:before="120" w:after="120" w:line="240" w:lineRule="auto"/>
        <w:rPr>
          <w:rFonts w:ascii="Arial" w:hAnsi="Arial" w:cs="Arial"/>
          <w:sz w:val="20"/>
          <w:szCs w:val="20"/>
          <w:lang w:val="da"/>
        </w:rPr>
      </w:pPr>
    </w:p>
    <w:p w:rsidR="00873727" w:rsidRDefault="00873727" w:rsidP="00FE483B">
      <w:pPr>
        <w:autoSpaceDE w:val="0"/>
        <w:autoSpaceDN w:val="0"/>
        <w:adjustRightInd w:val="0"/>
        <w:spacing w:before="120" w:after="120" w:line="240" w:lineRule="auto"/>
        <w:rPr>
          <w:rFonts w:ascii="Arial" w:hAnsi="Arial" w:cs="Arial"/>
          <w:sz w:val="20"/>
          <w:szCs w:val="20"/>
          <w:lang w:val="da"/>
        </w:rPr>
      </w:pPr>
    </w:p>
    <w:p w:rsidR="00873727" w:rsidRDefault="00873727" w:rsidP="00FE483B">
      <w:pPr>
        <w:autoSpaceDE w:val="0"/>
        <w:autoSpaceDN w:val="0"/>
        <w:adjustRightInd w:val="0"/>
        <w:spacing w:before="120" w:after="120" w:line="240" w:lineRule="auto"/>
        <w:rPr>
          <w:rFonts w:ascii="Arial" w:hAnsi="Arial" w:cs="Arial"/>
          <w:sz w:val="20"/>
          <w:szCs w:val="20"/>
          <w:lang w:val="da"/>
        </w:rPr>
      </w:pPr>
    </w:p>
    <w:p w:rsidR="00873727" w:rsidRDefault="00873727" w:rsidP="00FE483B">
      <w:pPr>
        <w:autoSpaceDE w:val="0"/>
        <w:autoSpaceDN w:val="0"/>
        <w:adjustRightInd w:val="0"/>
        <w:spacing w:before="120" w:after="120" w:line="240" w:lineRule="auto"/>
        <w:rPr>
          <w:rFonts w:ascii="Arial" w:hAnsi="Arial" w:cs="Arial"/>
          <w:sz w:val="20"/>
          <w:szCs w:val="20"/>
          <w:lang w:val="da"/>
        </w:rPr>
      </w:pPr>
    </w:p>
    <w:p w:rsidR="00873727" w:rsidRDefault="00873727" w:rsidP="00FE483B">
      <w:pPr>
        <w:autoSpaceDE w:val="0"/>
        <w:autoSpaceDN w:val="0"/>
        <w:adjustRightInd w:val="0"/>
        <w:spacing w:before="120" w:after="120" w:line="240" w:lineRule="auto"/>
        <w:rPr>
          <w:rFonts w:ascii="Arial" w:hAnsi="Arial" w:cs="Arial"/>
          <w:sz w:val="20"/>
          <w:szCs w:val="20"/>
          <w:lang w:val="da"/>
        </w:rPr>
      </w:pPr>
    </w:p>
    <w:p w:rsidR="00873727" w:rsidRDefault="00873727" w:rsidP="00FE483B">
      <w:pPr>
        <w:autoSpaceDE w:val="0"/>
        <w:autoSpaceDN w:val="0"/>
        <w:adjustRightInd w:val="0"/>
        <w:spacing w:before="120" w:after="120" w:line="240" w:lineRule="auto"/>
        <w:rPr>
          <w:rFonts w:ascii="Arial" w:hAnsi="Arial" w:cs="Arial"/>
          <w:sz w:val="20"/>
          <w:szCs w:val="20"/>
          <w:lang w:val="da"/>
        </w:rPr>
      </w:pPr>
    </w:p>
    <w:p w:rsidR="00873727" w:rsidRDefault="00873727" w:rsidP="00FE483B">
      <w:pPr>
        <w:autoSpaceDE w:val="0"/>
        <w:autoSpaceDN w:val="0"/>
        <w:adjustRightInd w:val="0"/>
        <w:spacing w:before="120" w:after="120" w:line="240" w:lineRule="auto"/>
        <w:rPr>
          <w:rFonts w:ascii="Arial" w:hAnsi="Arial" w:cs="Arial"/>
          <w:sz w:val="20"/>
          <w:szCs w:val="20"/>
          <w:lang w:val="da"/>
        </w:rPr>
      </w:pPr>
    </w:p>
    <w:p w:rsidR="00873727" w:rsidRDefault="00873727" w:rsidP="00FE483B">
      <w:pPr>
        <w:autoSpaceDE w:val="0"/>
        <w:autoSpaceDN w:val="0"/>
        <w:adjustRightInd w:val="0"/>
        <w:spacing w:before="120" w:after="120" w:line="240" w:lineRule="auto"/>
        <w:rPr>
          <w:rFonts w:ascii="Arial" w:hAnsi="Arial" w:cs="Arial"/>
          <w:sz w:val="20"/>
          <w:szCs w:val="20"/>
          <w:lang w:val="da"/>
        </w:rPr>
      </w:pPr>
    </w:p>
    <w:p w:rsidR="00873727" w:rsidRDefault="00873727" w:rsidP="00FE483B">
      <w:pPr>
        <w:autoSpaceDE w:val="0"/>
        <w:autoSpaceDN w:val="0"/>
        <w:adjustRightInd w:val="0"/>
        <w:spacing w:before="120" w:after="120" w:line="240" w:lineRule="auto"/>
        <w:rPr>
          <w:rFonts w:ascii="Arial" w:hAnsi="Arial" w:cs="Arial"/>
          <w:sz w:val="20"/>
          <w:szCs w:val="20"/>
          <w:lang w:val="d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
        <w:gridCol w:w="1269"/>
        <w:gridCol w:w="248"/>
        <w:gridCol w:w="1646"/>
        <w:gridCol w:w="216"/>
        <w:gridCol w:w="37"/>
        <w:gridCol w:w="274"/>
        <w:gridCol w:w="72"/>
        <w:gridCol w:w="657"/>
        <w:gridCol w:w="420"/>
        <w:gridCol w:w="147"/>
        <w:gridCol w:w="86"/>
        <w:gridCol w:w="300"/>
        <w:gridCol w:w="1717"/>
        <w:gridCol w:w="243"/>
        <w:gridCol w:w="739"/>
        <w:gridCol w:w="1310"/>
        <w:gridCol w:w="248"/>
      </w:tblGrid>
      <w:tr w:rsidR="00873727" w:rsidRPr="007F4F3E" w:rsidTr="00D3321A">
        <w:tc>
          <w:tcPr>
            <w:tcW w:w="9854" w:type="dxa"/>
            <w:gridSpan w:val="18"/>
            <w:tcBorders>
              <w:bottom w:val="single" w:sz="4" w:space="0" w:color="auto"/>
            </w:tcBorders>
            <w:shd w:val="clear" w:color="auto" w:fill="BFBFBF"/>
          </w:tcPr>
          <w:p w:rsidR="00873727" w:rsidRPr="007F4F3E" w:rsidRDefault="00873727" w:rsidP="00A00CA2">
            <w:pPr>
              <w:spacing w:after="0" w:line="240" w:lineRule="auto"/>
              <w:jc w:val="center"/>
              <w:rPr>
                <w:rFonts w:ascii="Arial" w:hAnsi="Arial" w:cs="Arial"/>
                <w:sz w:val="20"/>
                <w:szCs w:val="20"/>
              </w:rPr>
            </w:pPr>
            <w:r>
              <w:rPr>
                <w:rFonts w:ascii="Arial" w:hAnsi="Arial" w:cs="Arial"/>
                <w:sz w:val="20"/>
                <w:szCs w:val="20"/>
                <w:lang w:val="da"/>
              </w:rPr>
              <w:br w:type="page"/>
            </w:r>
            <w:r w:rsidRPr="007F4F3E">
              <w:rPr>
                <w:rFonts w:ascii="Arial" w:hAnsi="Arial" w:cs="Arial"/>
                <w:sz w:val="20"/>
                <w:szCs w:val="20"/>
              </w:rPr>
              <w:t xml:space="preserve">Mikroskopisk </w:t>
            </w:r>
            <w:proofErr w:type="spellStart"/>
            <w:r w:rsidRPr="007F4F3E">
              <w:rPr>
                <w:rFonts w:ascii="Arial" w:hAnsi="Arial" w:cs="Arial"/>
                <w:sz w:val="20"/>
                <w:szCs w:val="20"/>
              </w:rPr>
              <w:t>colitis</w:t>
            </w:r>
            <w:proofErr w:type="spellEnd"/>
          </w:p>
        </w:tc>
      </w:tr>
      <w:tr w:rsidR="00873727" w:rsidRPr="007F4F3E" w:rsidTr="00A00CA2">
        <w:tc>
          <w:tcPr>
            <w:tcW w:w="7557" w:type="dxa"/>
            <w:gridSpan w:val="15"/>
            <w:tcBorders>
              <w:left w:val="nil"/>
              <w:bottom w:val="nil"/>
              <w:right w:val="nil"/>
            </w:tcBorders>
            <w:shd w:val="clear" w:color="auto" w:fill="auto"/>
          </w:tcPr>
          <w:p w:rsidR="00873727" w:rsidRPr="007F4F3E" w:rsidRDefault="00873727" w:rsidP="00A00CA2">
            <w:pPr>
              <w:spacing w:after="0" w:line="240" w:lineRule="auto"/>
            </w:pPr>
          </w:p>
        </w:tc>
        <w:tc>
          <w:tcPr>
            <w:tcW w:w="739" w:type="dxa"/>
            <w:tcBorders>
              <w:left w:val="nil"/>
              <w:bottom w:val="nil"/>
              <w:right w:val="nil"/>
            </w:tcBorders>
          </w:tcPr>
          <w:p w:rsidR="00873727" w:rsidRPr="007F4F3E" w:rsidRDefault="00873727" w:rsidP="00A00CA2">
            <w:pPr>
              <w:spacing w:after="0" w:line="240" w:lineRule="auto"/>
            </w:pPr>
          </w:p>
        </w:tc>
        <w:tc>
          <w:tcPr>
            <w:tcW w:w="1558" w:type="dxa"/>
            <w:gridSpan w:val="2"/>
            <w:tcBorders>
              <w:left w:val="nil"/>
              <w:bottom w:val="nil"/>
              <w:right w:val="nil"/>
            </w:tcBorders>
          </w:tcPr>
          <w:p w:rsidR="00873727" w:rsidRPr="007F4F3E" w:rsidRDefault="00873727" w:rsidP="00A00CA2">
            <w:pPr>
              <w:spacing w:after="0" w:line="240" w:lineRule="auto"/>
            </w:pPr>
          </w:p>
        </w:tc>
      </w:tr>
      <w:tr w:rsidR="00873727" w:rsidRPr="007F4F3E" w:rsidTr="00A00CA2">
        <w:tc>
          <w:tcPr>
            <w:tcW w:w="225" w:type="dxa"/>
            <w:vMerge w:val="restart"/>
            <w:tcBorders>
              <w:top w:val="nil"/>
              <w:left w:val="nil"/>
              <w:bottom w:val="single" w:sz="4" w:space="0" w:color="auto"/>
            </w:tcBorders>
            <w:shd w:val="clear" w:color="auto" w:fill="auto"/>
          </w:tcPr>
          <w:p w:rsidR="00873727" w:rsidRPr="007F4F3E" w:rsidRDefault="00873727" w:rsidP="00A00CA2">
            <w:pPr>
              <w:spacing w:after="0" w:line="240" w:lineRule="auto"/>
            </w:pPr>
          </w:p>
        </w:tc>
        <w:tc>
          <w:tcPr>
            <w:tcW w:w="9381" w:type="dxa"/>
            <w:gridSpan w:val="16"/>
            <w:tcBorders>
              <w:top w:val="single" w:sz="4" w:space="0" w:color="auto"/>
              <w:bottom w:val="single" w:sz="4" w:space="0" w:color="auto"/>
            </w:tcBorders>
            <w:shd w:val="clear" w:color="auto" w:fill="auto"/>
          </w:tcPr>
          <w:p w:rsidR="00873727" w:rsidRPr="007F4F3E" w:rsidRDefault="00873727" w:rsidP="00A00CA2">
            <w:pPr>
              <w:spacing w:after="0" w:line="240" w:lineRule="auto"/>
              <w:jc w:val="center"/>
            </w:pPr>
            <w:r w:rsidRPr="007F4F3E">
              <w:t>Gennemgå risikofaktorer</w:t>
            </w:r>
          </w:p>
          <w:p w:rsidR="00873727" w:rsidRPr="007F4F3E" w:rsidRDefault="00873727" w:rsidP="00A00CA2">
            <w:pPr>
              <w:spacing w:after="0" w:line="240" w:lineRule="auto"/>
              <w:jc w:val="center"/>
            </w:pPr>
            <w:r w:rsidRPr="007F4F3E">
              <w:t>(rygning, medicin)</w:t>
            </w:r>
          </w:p>
        </w:tc>
        <w:tc>
          <w:tcPr>
            <w:tcW w:w="248" w:type="dxa"/>
            <w:tcBorders>
              <w:top w:val="nil"/>
              <w:bottom w:val="nil"/>
              <w:right w:val="nil"/>
            </w:tcBorders>
          </w:tcPr>
          <w:p w:rsidR="00873727" w:rsidRPr="007F4F3E" w:rsidRDefault="00873727" w:rsidP="00A00CA2">
            <w:pPr>
              <w:spacing w:after="0" w:line="240" w:lineRule="auto"/>
            </w:pPr>
          </w:p>
        </w:tc>
      </w:tr>
      <w:tr w:rsidR="00873727" w:rsidRPr="007F4F3E" w:rsidTr="00A00CA2">
        <w:tc>
          <w:tcPr>
            <w:tcW w:w="225" w:type="dxa"/>
            <w:vMerge/>
            <w:tcBorders>
              <w:left w:val="nil"/>
              <w:bottom w:val="single" w:sz="4" w:space="0" w:color="auto"/>
              <w:right w:val="nil"/>
            </w:tcBorders>
            <w:shd w:val="clear" w:color="auto" w:fill="auto"/>
          </w:tcPr>
          <w:p w:rsidR="00873727" w:rsidRPr="007F4F3E" w:rsidRDefault="00873727" w:rsidP="00A00CA2">
            <w:pPr>
              <w:spacing w:after="0" w:line="240" w:lineRule="auto"/>
            </w:pPr>
          </w:p>
        </w:tc>
        <w:tc>
          <w:tcPr>
            <w:tcW w:w="7089" w:type="dxa"/>
            <w:gridSpan w:val="13"/>
            <w:tcBorders>
              <w:top w:val="single" w:sz="4" w:space="0" w:color="auto"/>
              <w:left w:val="nil"/>
              <w:bottom w:val="nil"/>
              <w:right w:val="nil"/>
            </w:tcBorders>
            <w:shd w:val="clear" w:color="auto" w:fill="auto"/>
          </w:tcPr>
          <w:p w:rsidR="00873727" w:rsidRPr="007F4F3E" w:rsidRDefault="00873727" w:rsidP="00A00CA2">
            <w:pPr>
              <w:spacing w:after="0" w:line="240" w:lineRule="auto"/>
            </w:pPr>
            <w:r>
              <w:t xml:space="preserve"> </w:t>
            </w:r>
          </w:p>
        </w:tc>
        <w:tc>
          <w:tcPr>
            <w:tcW w:w="243" w:type="dxa"/>
            <w:tcBorders>
              <w:top w:val="nil"/>
              <w:left w:val="nil"/>
              <w:bottom w:val="nil"/>
              <w:right w:val="nil"/>
            </w:tcBorders>
            <w:shd w:val="clear" w:color="auto" w:fill="auto"/>
          </w:tcPr>
          <w:p w:rsidR="00873727" w:rsidRPr="007F4F3E" w:rsidRDefault="00873727" w:rsidP="00A00CA2">
            <w:pPr>
              <w:spacing w:after="0" w:line="240" w:lineRule="auto"/>
            </w:pPr>
          </w:p>
        </w:tc>
        <w:tc>
          <w:tcPr>
            <w:tcW w:w="739" w:type="dxa"/>
            <w:tcBorders>
              <w:top w:val="nil"/>
              <w:left w:val="nil"/>
              <w:bottom w:val="nil"/>
              <w:right w:val="nil"/>
            </w:tcBorders>
          </w:tcPr>
          <w:p w:rsidR="00873727" w:rsidRPr="007F4F3E" w:rsidRDefault="00873727" w:rsidP="00A00CA2">
            <w:pPr>
              <w:spacing w:after="0" w:line="240" w:lineRule="auto"/>
            </w:pPr>
          </w:p>
        </w:tc>
        <w:tc>
          <w:tcPr>
            <w:tcW w:w="1558" w:type="dxa"/>
            <w:gridSpan w:val="2"/>
            <w:tcBorders>
              <w:top w:val="nil"/>
              <w:left w:val="nil"/>
              <w:bottom w:val="nil"/>
              <w:right w:val="nil"/>
            </w:tcBorders>
          </w:tcPr>
          <w:p w:rsidR="00873727" w:rsidRPr="007F4F3E" w:rsidRDefault="00873727" w:rsidP="00A00CA2">
            <w:pPr>
              <w:spacing w:after="0" w:line="240" w:lineRule="auto"/>
            </w:pPr>
          </w:p>
        </w:tc>
      </w:tr>
      <w:tr w:rsidR="00873727" w:rsidRPr="007F4F3E" w:rsidTr="00A00CA2">
        <w:tc>
          <w:tcPr>
            <w:tcW w:w="225" w:type="dxa"/>
            <w:vMerge/>
            <w:tcBorders>
              <w:left w:val="nil"/>
              <w:bottom w:val="single" w:sz="4" w:space="0" w:color="auto"/>
            </w:tcBorders>
            <w:shd w:val="clear" w:color="auto" w:fill="auto"/>
          </w:tcPr>
          <w:p w:rsidR="00873727" w:rsidRPr="007F4F3E" w:rsidRDefault="00873727" w:rsidP="00A00CA2">
            <w:pPr>
              <w:spacing w:after="0" w:line="240" w:lineRule="auto"/>
            </w:pPr>
          </w:p>
        </w:tc>
        <w:tc>
          <w:tcPr>
            <w:tcW w:w="1269" w:type="dxa"/>
            <w:tcBorders>
              <w:top w:val="single" w:sz="4" w:space="0" w:color="auto"/>
              <w:bottom w:val="single" w:sz="4" w:space="0" w:color="auto"/>
            </w:tcBorders>
            <w:shd w:val="clear" w:color="auto" w:fill="auto"/>
          </w:tcPr>
          <w:p w:rsidR="00873727" w:rsidRPr="007F4F3E" w:rsidRDefault="00873727" w:rsidP="00A00CA2">
            <w:pPr>
              <w:spacing w:after="0" w:line="240" w:lineRule="auto"/>
            </w:pPr>
            <w:r w:rsidRPr="007F4F3E">
              <w:t>Symptomfri</w:t>
            </w:r>
          </w:p>
        </w:tc>
        <w:tc>
          <w:tcPr>
            <w:tcW w:w="248" w:type="dxa"/>
            <w:tcBorders>
              <w:top w:val="nil"/>
              <w:bottom w:val="nil"/>
            </w:tcBorders>
            <w:shd w:val="clear" w:color="auto" w:fill="auto"/>
          </w:tcPr>
          <w:p w:rsidR="00873727" w:rsidRPr="007F4F3E" w:rsidRDefault="00873727" w:rsidP="00A00CA2">
            <w:pPr>
              <w:spacing w:after="0" w:line="240" w:lineRule="auto"/>
            </w:pPr>
          </w:p>
        </w:tc>
        <w:tc>
          <w:tcPr>
            <w:tcW w:w="1899" w:type="dxa"/>
            <w:gridSpan w:val="3"/>
            <w:tcBorders>
              <w:top w:val="single" w:sz="4" w:space="0" w:color="auto"/>
              <w:bottom w:val="single" w:sz="4" w:space="0" w:color="auto"/>
            </w:tcBorders>
            <w:shd w:val="clear" w:color="auto" w:fill="auto"/>
          </w:tcPr>
          <w:p w:rsidR="00873727" w:rsidRPr="007F4F3E" w:rsidRDefault="00873727" w:rsidP="00A00CA2">
            <w:pPr>
              <w:spacing w:after="0" w:line="240" w:lineRule="auto"/>
              <w:jc w:val="center"/>
            </w:pPr>
            <w:r w:rsidRPr="007F4F3E">
              <w:t>Mild diare</w:t>
            </w:r>
          </w:p>
        </w:tc>
        <w:tc>
          <w:tcPr>
            <w:tcW w:w="1003" w:type="dxa"/>
            <w:gridSpan w:val="3"/>
            <w:tcBorders>
              <w:top w:val="nil"/>
              <w:bottom w:val="nil"/>
            </w:tcBorders>
            <w:shd w:val="clear" w:color="auto" w:fill="auto"/>
          </w:tcPr>
          <w:p w:rsidR="00873727" w:rsidRPr="007F4F3E" w:rsidRDefault="00873727" w:rsidP="00A00CA2">
            <w:pPr>
              <w:spacing w:after="0" w:line="240" w:lineRule="auto"/>
            </w:pPr>
          </w:p>
        </w:tc>
        <w:tc>
          <w:tcPr>
            <w:tcW w:w="2670" w:type="dxa"/>
            <w:gridSpan w:val="5"/>
            <w:tcBorders>
              <w:top w:val="single" w:sz="4" w:space="0" w:color="auto"/>
              <w:bottom w:val="single" w:sz="4" w:space="0" w:color="auto"/>
            </w:tcBorders>
            <w:shd w:val="clear" w:color="auto" w:fill="auto"/>
          </w:tcPr>
          <w:p w:rsidR="00873727" w:rsidRPr="007F4F3E" w:rsidRDefault="00873727" w:rsidP="00A00CA2">
            <w:pPr>
              <w:spacing w:after="0" w:line="240" w:lineRule="auto"/>
              <w:jc w:val="center"/>
            </w:pPr>
            <w:r w:rsidRPr="007F4F3E">
              <w:t>Moderat/svær diare</w:t>
            </w:r>
          </w:p>
        </w:tc>
        <w:tc>
          <w:tcPr>
            <w:tcW w:w="243" w:type="dxa"/>
            <w:tcBorders>
              <w:top w:val="nil"/>
              <w:bottom w:val="nil"/>
              <w:right w:val="nil"/>
            </w:tcBorders>
            <w:shd w:val="clear" w:color="auto" w:fill="auto"/>
          </w:tcPr>
          <w:p w:rsidR="00873727" w:rsidRPr="007F4F3E" w:rsidRDefault="00873727" w:rsidP="00A00CA2">
            <w:pPr>
              <w:spacing w:after="0" w:line="240" w:lineRule="auto"/>
            </w:pPr>
          </w:p>
        </w:tc>
        <w:tc>
          <w:tcPr>
            <w:tcW w:w="739" w:type="dxa"/>
            <w:tcBorders>
              <w:top w:val="nil"/>
              <w:left w:val="nil"/>
              <w:bottom w:val="nil"/>
              <w:right w:val="nil"/>
            </w:tcBorders>
          </w:tcPr>
          <w:p w:rsidR="00873727" w:rsidRPr="007F4F3E" w:rsidRDefault="00873727" w:rsidP="00A00CA2">
            <w:pPr>
              <w:spacing w:after="0" w:line="240" w:lineRule="auto"/>
            </w:pPr>
          </w:p>
        </w:tc>
        <w:tc>
          <w:tcPr>
            <w:tcW w:w="1558" w:type="dxa"/>
            <w:gridSpan w:val="2"/>
            <w:tcBorders>
              <w:top w:val="nil"/>
              <w:left w:val="nil"/>
              <w:bottom w:val="nil"/>
              <w:right w:val="nil"/>
            </w:tcBorders>
          </w:tcPr>
          <w:p w:rsidR="00873727" w:rsidRPr="007F4F3E" w:rsidRDefault="00873727" w:rsidP="00A00CA2">
            <w:pPr>
              <w:spacing w:after="0" w:line="240" w:lineRule="auto"/>
            </w:pPr>
          </w:p>
        </w:tc>
      </w:tr>
      <w:tr w:rsidR="00873727" w:rsidRPr="007F4F3E" w:rsidTr="00A00CA2">
        <w:tc>
          <w:tcPr>
            <w:tcW w:w="225" w:type="dxa"/>
            <w:vMerge/>
            <w:tcBorders>
              <w:left w:val="nil"/>
              <w:bottom w:val="single" w:sz="4" w:space="0" w:color="auto"/>
              <w:right w:val="nil"/>
            </w:tcBorders>
            <w:shd w:val="clear" w:color="auto" w:fill="auto"/>
          </w:tcPr>
          <w:p w:rsidR="00873727" w:rsidRPr="007F4F3E" w:rsidRDefault="00873727" w:rsidP="00A00CA2">
            <w:pPr>
              <w:spacing w:after="0" w:line="240" w:lineRule="auto"/>
            </w:pPr>
          </w:p>
        </w:tc>
        <w:tc>
          <w:tcPr>
            <w:tcW w:w="7089" w:type="dxa"/>
            <w:gridSpan w:val="13"/>
            <w:vMerge w:val="restart"/>
            <w:tcBorders>
              <w:top w:val="nil"/>
              <w:left w:val="nil"/>
              <w:bottom w:val="nil"/>
              <w:right w:val="nil"/>
            </w:tcBorders>
            <w:shd w:val="clear" w:color="auto" w:fill="auto"/>
          </w:tcPr>
          <w:p w:rsidR="00873727" w:rsidRPr="007F4F3E" w:rsidRDefault="00DC40A9" w:rsidP="00A00CA2">
            <w:pPr>
              <w:spacing w:after="0" w:line="240" w:lineRule="auto"/>
            </w:pPr>
            <w:r>
              <w:rPr>
                <w:noProof/>
                <w:lang w:eastAsia="da-DK"/>
              </w:rPr>
              <mc:AlternateContent>
                <mc:Choice Requires="wps">
                  <w:drawing>
                    <wp:anchor distT="0" distB="0" distL="114300" distR="114300" simplePos="0" relativeHeight="251650560" behindDoc="0" locked="0" layoutInCell="1" allowOverlap="1">
                      <wp:simplePos x="0" y="0"/>
                      <wp:positionH relativeFrom="column">
                        <wp:posOffset>1403350</wp:posOffset>
                      </wp:positionH>
                      <wp:positionV relativeFrom="paragraph">
                        <wp:posOffset>14605</wp:posOffset>
                      </wp:positionV>
                      <wp:extent cx="635" cy="469265"/>
                      <wp:effectExtent l="56515" t="11430" r="57150" b="14605"/>
                      <wp:wrapNone/>
                      <wp:docPr id="1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692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F7EAC4" id="_x0000_t32" coordsize="21600,21600" o:spt="32" o:oned="t" path="m,l21600,21600e" filled="f">
                      <v:path arrowok="t" fillok="f" o:connecttype="none"/>
                      <o:lock v:ext="edit" shapetype="t"/>
                    </v:shapetype>
                    <v:shape id="AutoShape 2" o:spid="_x0000_s1026" type="#_x0000_t32" style="position:absolute;margin-left:110.5pt;margin-top:1.15pt;width:.05pt;height:36.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">
                      <v:stroke endarrow="block"/>
                    </v:shape>
                  </w:pict>
                </mc:Fallback>
              </mc:AlternateContent>
            </w:r>
            <w:r>
              <w:rPr>
                <w:noProof/>
                <w:lang w:eastAsia="da-DK"/>
              </w:rPr>
              <mc:AlternateContent>
                <mc:Choice Requires="wps">
                  <w:drawing>
                    <wp:anchor distT="0" distB="0" distL="114300" distR="114300" simplePos="0" relativeHeight="251651584" behindDoc="0" locked="0" layoutInCell="1" allowOverlap="1">
                      <wp:simplePos x="0" y="0"/>
                      <wp:positionH relativeFrom="column">
                        <wp:posOffset>290195</wp:posOffset>
                      </wp:positionH>
                      <wp:positionV relativeFrom="paragraph">
                        <wp:posOffset>14605</wp:posOffset>
                      </wp:positionV>
                      <wp:extent cx="0" cy="469265"/>
                      <wp:effectExtent l="57785" t="11430" r="56515" b="14605"/>
                      <wp:wrapNone/>
                      <wp:docPr id="1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92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2BF424" id="AutoShape 3" o:spid="_x0000_s1026" type="#_x0000_t32" style="position:absolute;margin-left:22.85pt;margin-top:1.15pt;width:0;height:36.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">
                      <v:stroke endarrow="block"/>
                    </v:shape>
                  </w:pict>
                </mc:Fallback>
              </mc:AlternateContent>
            </w:r>
            <w:r>
              <w:rPr>
                <w:noProof/>
                <w:lang w:eastAsia="da-DK"/>
              </w:rPr>
              <mc:AlternateContent>
                <mc:Choice Requires="wps">
                  <w:drawing>
                    <wp:anchor distT="0" distB="0" distL="114300" distR="114300" simplePos="0" relativeHeight="251652608" behindDoc="0" locked="0" layoutInCell="1" allowOverlap="1">
                      <wp:simplePos x="0" y="0"/>
                      <wp:positionH relativeFrom="column">
                        <wp:posOffset>3550285</wp:posOffset>
                      </wp:positionH>
                      <wp:positionV relativeFrom="paragraph">
                        <wp:posOffset>14605</wp:posOffset>
                      </wp:positionV>
                      <wp:extent cx="0" cy="469265"/>
                      <wp:effectExtent l="60325" t="11430" r="53975" b="14605"/>
                      <wp:wrapNone/>
                      <wp:docPr id="1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92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FA2DA5" id="AutoShape 4" o:spid="_x0000_s1026" type="#_x0000_t32" style="position:absolute;margin-left:279.55pt;margin-top:1.15pt;width:0;height:36.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">
                      <v:stroke endarrow="block"/>
                    </v:shape>
                  </w:pict>
                </mc:Fallback>
              </mc:AlternateContent>
            </w:r>
            <w:r w:rsidR="00873727">
              <w:t xml:space="preserve"> </w:t>
            </w:r>
          </w:p>
          <w:p w:rsidR="00873727" w:rsidRPr="007F4F3E" w:rsidRDefault="00873727" w:rsidP="00A00CA2">
            <w:pPr>
              <w:spacing w:after="0" w:line="240" w:lineRule="auto"/>
            </w:pPr>
            <w:r>
              <w:t xml:space="preserve"> </w:t>
            </w:r>
          </w:p>
          <w:p w:rsidR="00873727" w:rsidRPr="007F4F3E" w:rsidRDefault="00873727" w:rsidP="00A00CA2">
            <w:pPr>
              <w:spacing w:after="0" w:line="240" w:lineRule="auto"/>
            </w:pPr>
            <w:r>
              <w:t xml:space="preserve"> </w:t>
            </w:r>
          </w:p>
        </w:tc>
        <w:tc>
          <w:tcPr>
            <w:tcW w:w="243" w:type="dxa"/>
            <w:tcBorders>
              <w:top w:val="nil"/>
              <w:left w:val="nil"/>
              <w:bottom w:val="nil"/>
              <w:right w:val="nil"/>
            </w:tcBorders>
            <w:shd w:val="clear" w:color="auto" w:fill="auto"/>
          </w:tcPr>
          <w:p w:rsidR="00873727" w:rsidRPr="007F4F3E" w:rsidRDefault="00873727" w:rsidP="00A00CA2">
            <w:pPr>
              <w:spacing w:after="0" w:line="240" w:lineRule="auto"/>
            </w:pPr>
          </w:p>
        </w:tc>
        <w:tc>
          <w:tcPr>
            <w:tcW w:w="739" w:type="dxa"/>
            <w:tcBorders>
              <w:top w:val="nil"/>
              <w:left w:val="nil"/>
              <w:bottom w:val="nil"/>
              <w:right w:val="nil"/>
            </w:tcBorders>
          </w:tcPr>
          <w:p w:rsidR="00873727" w:rsidRPr="007F4F3E" w:rsidRDefault="00873727" w:rsidP="00A00CA2">
            <w:pPr>
              <w:spacing w:after="0" w:line="240" w:lineRule="auto"/>
            </w:pPr>
          </w:p>
        </w:tc>
        <w:tc>
          <w:tcPr>
            <w:tcW w:w="1558" w:type="dxa"/>
            <w:gridSpan w:val="2"/>
            <w:tcBorders>
              <w:top w:val="nil"/>
              <w:left w:val="nil"/>
              <w:bottom w:val="nil"/>
              <w:right w:val="nil"/>
            </w:tcBorders>
          </w:tcPr>
          <w:p w:rsidR="00873727" w:rsidRPr="007F4F3E" w:rsidRDefault="00873727" w:rsidP="00A00CA2">
            <w:pPr>
              <w:spacing w:after="0" w:line="240" w:lineRule="auto"/>
            </w:pPr>
          </w:p>
        </w:tc>
      </w:tr>
      <w:tr w:rsidR="00873727" w:rsidRPr="007F4F3E" w:rsidTr="00A00CA2">
        <w:tc>
          <w:tcPr>
            <w:tcW w:w="225" w:type="dxa"/>
            <w:vMerge/>
            <w:tcBorders>
              <w:left w:val="nil"/>
              <w:bottom w:val="single" w:sz="4" w:space="0" w:color="auto"/>
              <w:right w:val="nil"/>
            </w:tcBorders>
            <w:shd w:val="clear" w:color="auto" w:fill="auto"/>
          </w:tcPr>
          <w:p w:rsidR="00873727" w:rsidRPr="007F4F3E" w:rsidRDefault="00873727" w:rsidP="00A00CA2">
            <w:pPr>
              <w:spacing w:after="0" w:line="240" w:lineRule="auto"/>
            </w:pPr>
          </w:p>
        </w:tc>
        <w:tc>
          <w:tcPr>
            <w:tcW w:w="7089" w:type="dxa"/>
            <w:gridSpan w:val="13"/>
            <w:vMerge/>
            <w:tcBorders>
              <w:left w:val="nil"/>
              <w:bottom w:val="nil"/>
              <w:right w:val="nil"/>
            </w:tcBorders>
            <w:shd w:val="clear" w:color="auto" w:fill="auto"/>
          </w:tcPr>
          <w:p w:rsidR="00873727" w:rsidRPr="007F4F3E" w:rsidRDefault="00873727" w:rsidP="00A00CA2">
            <w:pPr>
              <w:spacing w:after="0" w:line="240" w:lineRule="auto"/>
            </w:pPr>
          </w:p>
        </w:tc>
        <w:tc>
          <w:tcPr>
            <w:tcW w:w="243" w:type="dxa"/>
            <w:tcBorders>
              <w:top w:val="nil"/>
              <w:left w:val="nil"/>
              <w:bottom w:val="nil"/>
              <w:right w:val="nil"/>
            </w:tcBorders>
            <w:shd w:val="clear" w:color="auto" w:fill="auto"/>
          </w:tcPr>
          <w:p w:rsidR="00873727" w:rsidRPr="007F4F3E" w:rsidRDefault="00873727" w:rsidP="00A00CA2">
            <w:pPr>
              <w:spacing w:after="0" w:line="240" w:lineRule="auto"/>
            </w:pPr>
          </w:p>
        </w:tc>
        <w:tc>
          <w:tcPr>
            <w:tcW w:w="739" w:type="dxa"/>
            <w:tcBorders>
              <w:top w:val="nil"/>
              <w:left w:val="nil"/>
              <w:bottom w:val="nil"/>
              <w:right w:val="nil"/>
            </w:tcBorders>
          </w:tcPr>
          <w:p w:rsidR="00873727" w:rsidRPr="007F4F3E" w:rsidRDefault="00873727" w:rsidP="00A00CA2">
            <w:pPr>
              <w:spacing w:after="0" w:line="240" w:lineRule="auto"/>
            </w:pPr>
          </w:p>
        </w:tc>
        <w:tc>
          <w:tcPr>
            <w:tcW w:w="1558" w:type="dxa"/>
            <w:gridSpan w:val="2"/>
            <w:tcBorders>
              <w:top w:val="nil"/>
              <w:left w:val="nil"/>
              <w:bottom w:val="nil"/>
              <w:right w:val="nil"/>
            </w:tcBorders>
          </w:tcPr>
          <w:p w:rsidR="00873727" w:rsidRPr="007F4F3E" w:rsidRDefault="00873727" w:rsidP="00A00CA2">
            <w:pPr>
              <w:spacing w:after="0" w:line="240" w:lineRule="auto"/>
            </w:pPr>
          </w:p>
        </w:tc>
      </w:tr>
      <w:tr w:rsidR="00873727" w:rsidRPr="007F4F3E" w:rsidTr="00A00CA2">
        <w:tc>
          <w:tcPr>
            <w:tcW w:w="225" w:type="dxa"/>
            <w:vMerge/>
            <w:tcBorders>
              <w:left w:val="nil"/>
              <w:bottom w:val="nil"/>
            </w:tcBorders>
            <w:shd w:val="clear" w:color="auto" w:fill="auto"/>
          </w:tcPr>
          <w:p w:rsidR="00873727" w:rsidRPr="007F4F3E" w:rsidRDefault="00873727" w:rsidP="00A00CA2">
            <w:pPr>
              <w:spacing w:after="0" w:line="240" w:lineRule="auto"/>
            </w:pPr>
          </w:p>
        </w:tc>
        <w:tc>
          <w:tcPr>
            <w:tcW w:w="1269" w:type="dxa"/>
            <w:tcBorders>
              <w:top w:val="single" w:sz="4" w:space="0" w:color="auto"/>
              <w:bottom w:val="single" w:sz="4" w:space="0" w:color="auto"/>
            </w:tcBorders>
            <w:shd w:val="clear" w:color="auto" w:fill="auto"/>
          </w:tcPr>
          <w:p w:rsidR="00873727" w:rsidRDefault="00873727" w:rsidP="00A00CA2">
            <w:pPr>
              <w:spacing w:after="0" w:line="240" w:lineRule="auto"/>
              <w:jc w:val="center"/>
            </w:pPr>
          </w:p>
          <w:p w:rsidR="00873727" w:rsidRPr="007F4F3E" w:rsidRDefault="00873727" w:rsidP="00A00CA2">
            <w:pPr>
              <w:spacing w:after="0" w:line="240" w:lineRule="auto"/>
              <w:jc w:val="center"/>
            </w:pPr>
            <w:r>
              <w:t>Ingen behandling</w:t>
            </w:r>
          </w:p>
        </w:tc>
        <w:tc>
          <w:tcPr>
            <w:tcW w:w="248" w:type="dxa"/>
            <w:tcBorders>
              <w:top w:val="nil"/>
              <w:bottom w:val="nil"/>
            </w:tcBorders>
            <w:shd w:val="clear" w:color="auto" w:fill="auto"/>
          </w:tcPr>
          <w:p w:rsidR="00873727" w:rsidRPr="007F4F3E" w:rsidRDefault="00873727" w:rsidP="00A00CA2">
            <w:pPr>
              <w:spacing w:after="0" w:line="240" w:lineRule="auto"/>
            </w:pPr>
          </w:p>
        </w:tc>
        <w:tc>
          <w:tcPr>
            <w:tcW w:w="1646" w:type="dxa"/>
            <w:tcBorders>
              <w:top w:val="single" w:sz="4" w:space="0" w:color="auto"/>
              <w:bottom w:val="single" w:sz="4" w:space="0" w:color="auto"/>
            </w:tcBorders>
            <w:shd w:val="clear" w:color="auto" w:fill="auto"/>
          </w:tcPr>
          <w:p w:rsidR="00873727" w:rsidRDefault="00873727" w:rsidP="00A00CA2">
            <w:pPr>
              <w:spacing w:after="0" w:line="240" w:lineRule="auto"/>
            </w:pPr>
            <w:proofErr w:type="spellStart"/>
            <w:r>
              <w:t>Obstipantia</w:t>
            </w:r>
            <w:proofErr w:type="spellEnd"/>
          </w:p>
          <w:p w:rsidR="00873727" w:rsidRDefault="00873727" w:rsidP="00A00CA2">
            <w:pPr>
              <w:spacing w:after="0" w:line="240" w:lineRule="auto"/>
            </w:pPr>
            <w:r>
              <w:t xml:space="preserve">(HUSK; </w:t>
            </w:r>
            <w:proofErr w:type="spellStart"/>
            <w:r>
              <w:t>loperamid</w:t>
            </w:r>
            <w:proofErr w:type="spellEnd"/>
            <w:r>
              <w:t>)</w:t>
            </w:r>
          </w:p>
          <w:p w:rsidR="00873727" w:rsidRPr="007F4F3E" w:rsidRDefault="00873727" w:rsidP="00A00CA2">
            <w:pPr>
              <w:spacing w:after="0" w:line="240" w:lineRule="auto"/>
            </w:pPr>
            <w:proofErr w:type="spellStart"/>
            <w:r>
              <w:t>Cholestyramine</w:t>
            </w:r>
            <w:proofErr w:type="spellEnd"/>
          </w:p>
        </w:tc>
        <w:tc>
          <w:tcPr>
            <w:tcW w:w="527" w:type="dxa"/>
            <w:gridSpan w:val="3"/>
            <w:tcBorders>
              <w:top w:val="nil"/>
              <w:bottom w:val="nil"/>
            </w:tcBorders>
            <w:shd w:val="clear" w:color="auto" w:fill="auto"/>
          </w:tcPr>
          <w:p w:rsidR="00873727" w:rsidRPr="007F4F3E" w:rsidRDefault="00873727" w:rsidP="00A00CA2">
            <w:pPr>
              <w:spacing w:after="0" w:line="240" w:lineRule="auto"/>
            </w:pPr>
          </w:p>
        </w:tc>
        <w:tc>
          <w:tcPr>
            <w:tcW w:w="3399" w:type="dxa"/>
            <w:gridSpan w:val="7"/>
            <w:tcBorders>
              <w:top w:val="single" w:sz="4" w:space="0" w:color="auto"/>
              <w:bottom w:val="single" w:sz="4" w:space="0" w:color="auto"/>
            </w:tcBorders>
            <w:shd w:val="clear" w:color="auto" w:fill="auto"/>
          </w:tcPr>
          <w:p w:rsidR="00873727" w:rsidRDefault="00873727" w:rsidP="00A00CA2">
            <w:pPr>
              <w:spacing w:after="0" w:line="240" w:lineRule="auto"/>
            </w:pPr>
          </w:p>
          <w:p w:rsidR="00873727" w:rsidRDefault="00873727" w:rsidP="00A00CA2">
            <w:pPr>
              <w:spacing w:after="0" w:line="240" w:lineRule="auto"/>
              <w:jc w:val="center"/>
            </w:pPr>
            <w:proofErr w:type="spellStart"/>
            <w:r>
              <w:t>Budesonid</w:t>
            </w:r>
            <w:proofErr w:type="spellEnd"/>
            <w:r>
              <w:t xml:space="preserve"> 9 mg 1 x dagligt</w:t>
            </w:r>
          </w:p>
          <w:p w:rsidR="00873727" w:rsidRPr="007F4F3E" w:rsidRDefault="00873727" w:rsidP="00A00CA2">
            <w:pPr>
              <w:spacing w:after="0" w:line="240" w:lineRule="auto"/>
              <w:jc w:val="center"/>
            </w:pPr>
            <w:r>
              <w:t>I 6-8 uger</w:t>
            </w:r>
          </w:p>
        </w:tc>
        <w:tc>
          <w:tcPr>
            <w:tcW w:w="243" w:type="dxa"/>
            <w:tcBorders>
              <w:top w:val="nil"/>
              <w:bottom w:val="nil"/>
              <w:right w:val="nil"/>
            </w:tcBorders>
            <w:shd w:val="clear" w:color="auto" w:fill="auto"/>
          </w:tcPr>
          <w:p w:rsidR="00873727" w:rsidRPr="007F4F3E" w:rsidRDefault="00873727" w:rsidP="00A00CA2">
            <w:pPr>
              <w:spacing w:after="0" w:line="240" w:lineRule="auto"/>
            </w:pPr>
          </w:p>
        </w:tc>
        <w:tc>
          <w:tcPr>
            <w:tcW w:w="739" w:type="dxa"/>
            <w:tcBorders>
              <w:top w:val="nil"/>
              <w:left w:val="nil"/>
              <w:bottom w:val="nil"/>
              <w:right w:val="nil"/>
            </w:tcBorders>
          </w:tcPr>
          <w:p w:rsidR="00873727" w:rsidRPr="007F4F3E" w:rsidRDefault="00873727" w:rsidP="00A00CA2">
            <w:pPr>
              <w:spacing w:after="0" w:line="240" w:lineRule="auto"/>
            </w:pPr>
          </w:p>
        </w:tc>
        <w:tc>
          <w:tcPr>
            <w:tcW w:w="1558" w:type="dxa"/>
            <w:gridSpan w:val="2"/>
            <w:tcBorders>
              <w:top w:val="nil"/>
              <w:left w:val="nil"/>
              <w:bottom w:val="nil"/>
              <w:right w:val="nil"/>
            </w:tcBorders>
          </w:tcPr>
          <w:p w:rsidR="00873727" w:rsidRPr="007F4F3E" w:rsidRDefault="00873727" w:rsidP="00A00CA2">
            <w:pPr>
              <w:spacing w:after="0" w:line="240" w:lineRule="auto"/>
            </w:pPr>
          </w:p>
        </w:tc>
      </w:tr>
      <w:tr w:rsidR="00873727" w:rsidRPr="007F4F3E" w:rsidTr="00A00CA2">
        <w:trPr>
          <w:trHeight w:val="547"/>
        </w:trPr>
        <w:tc>
          <w:tcPr>
            <w:tcW w:w="7557" w:type="dxa"/>
            <w:gridSpan w:val="15"/>
            <w:tcBorders>
              <w:top w:val="nil"/>
              <w:left w:val="nil"/>
              <w:bottom w:val="nil"/>
              <w:right w:val="nil"/>
            </w:tcBorders>
            <w:shd w:val="clear" w:color="auto" w:fill="auto"/>
          </w:tcPr>
          <w:p w:rsidR="00873727" w:rsidRPr="007F4F3E" w:rsidRDefault="00DC40A9" w:rsidP="00A00CA2">
            <w:pPr>
              <w:tabs>
                <w:tab w:val="left" w:pos="5773"/>
              </w:tabs>
              <w:spacing w:after="0" w:line="240" w:lineRule="auto"/>
            </w:pPr>
            <w:r>
              <w:rPr>
                <w:noProof/>
                <w:lang w:eastAsia="da-DK"/>
              </w:rPr>
              <mc:AlternateContent>
                <mc:Choice Requires="wps">
                  <w:drawing>
                    <wp:anchor distT="0" distB="0" distL="114300" distR="114300" simplePos="0" relativeHeight="251653632" behindDoc="0" locked="0" layoutInCell="1" allowOverlap="1">
                      <wp:simplePos x="0" y="0"/>
                      <wp:positionH relativeFrom="column">
                        <wp:posOffset>2826385</wp:posOffset>
                      </wp:positionH>
                      <wp:positionV relativeFrom="paragraph">
                        <wp:posOffset>16510</wp:posOffset>
                      </wp:positionV>
                      <wp:extent cx="0" cy="310515"/>
                      <wp:effectExtent l="60325" t="10160" r="53975" b="22225"/>
                      <wp:wrapNone/>
                      <wp:docPr id="1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05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7090C3" id="AutoShape 5" o:spid="_x0000_s1026" type="#_x0000_t32" style="position:absolute;margin-left:222.55pt;margin-top:1.3pt;width:0;height:24.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">
                      <v:stroke endarrow="block"/>
                    </v:shape>
                  </w:pict>
                </mc:Fallback>
              </mc:AlternateContent>
            </w:r>
            <w:r>
              <w:rPr>
                <w:noProof/>
                <w:lang w:eastAsia="da-DK"/>
              </w:rPr>
              <mc:AlternateContent>
                <mc:Choice Requires="wps">
                  <w:drawing>
                    <wp:anchor distT="0" distB="0" distL="114300" distR="114300" simplePos="0" relativeHeight="251657728" behindDoc="0" locked="0" layoutInCell="1" allowOverlap="1">
                      <wp:simplePos x="0" y="0"/>
                      <wp:positionH relativeFrom="column">
                        <wp:posOffset>1546225</wp:posOffset>
                      </wp:positionH>
                      <wp:positionV relativeFrom="paragraph">
                        <wp:posOffset>16510</wp:posOffset>
                      </wp:positionV>
                      <wp:extent cx="0" cy="850900"/>
                      <wp:effectExtent l="56515" t="19685" r="57785" b="5715"/>
                      <wp:wrapNone/>
                      <wp:docPr id="1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50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BD11D5" id="AutoShape 9" o:spid="_x0000_s1026" type="#_x0000_t32" style="position:absolute;margin-left:121.75pt;margin-top:1.3pt;width:0;height:67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">
                      <v:stroke endarrow="block"/>
                    </v:shape>
                  </w:pict>
                </mc:Fallback>
              </mc:AlternateContent>
            </w:r>
            <w:r>
              <w:rPr>
                <w:noProof/>
                <w:lang w:eastAsia="da-DK"/>
              </w:rPr>
              <mc:AlternateContent>
                <mc:Choice Requires="wps">
                  <w:drawing>
                    <wp:anchor distT="0" distB="0" distL="114300" distR="114300" simplePos="0" relativeHeight="251654656" behindDoc="0" locked="0" layoutInCell="1" allowOverlap="1">
                      <wp:simplePos x="0" y="0"/>
                      <wp:positionH relativeFrom="column">
                        <wp:posOffset>3955415</wp:posOffset>
                      </wp:positionH>
                      <wp:positionV relativeFrom="paragraph">
                        <wp:posOffset>16510</wp:posOffset>
                      </wp:positionV>
                      <wp:extent cx="0" cy="310515"/>
                      <wp:effectExtent l="55880" t="10160" r="58420" b="22225"/>
                      <wp:wrapNone/>
                      <wp:docPr id="10"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05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A3BC0B" id="AutoShape 6" o:spid="_x0000_s1026" type="#_x0000_t32" style="position:absolute;margin-left:311.45pt;margin-top:1.3pt;width:0;height:24.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">
                      <v:stroke endarrow="block"/>
                    </v:shape>
                  </w:pict>
                </mc:Fallback>
              </mc:AlternateContent>
            </w:r>
            <w:r w:rsidR="00873727">
              <w:tab/>
            </w:r>
          </w:p>
        </w:tc>
        <w:tc>
          <w:tcPr>
            <w:tcW w:w="739" w:type="dxa"/>
            <w:tcBorders>
              <w:top w:val="nil"/>
              <w:left w:val="nil"/>
              <w:bottom w:val="nil"/>
              <w:right w:val="nil"/>
            </w:tcBorders>
          </w:tcPr>
          <w:p w:rsidR="00873727" w:rsidRPr="007F4F3E" w:rsidRDefault="00873727" w:rsidP="00A00CA2">
            <w:pPr>
              <w:spacing w:after="0" w:line="240" w:lineRule="auto"/>
            </w:pPr>
          </w:p>
        </w:tc>
        <w:tc>
          <w:tcPr>
            <w:tcW w:w="1558" w:type="dxa"/>
            <w:gridSpan w:val="2"/>
            <w:tcBorders>
              <w:top w:val="nil"/>
              <w:left w:val="nil"/>
              <w:bottom w:val="single" w:sz="4" w:space="0" w:color="auto"/>
              <w:right w:val="nil"/>
            </w:tcBorders>
          </w:tcPr>
          <w:p w:rsidR="00873727" w:rsidRPr="007F4F3E" w:rsidRDefault="00873727" w:rsidP="00A00CA2">
            <w:pPr>
              <w:spacing w:after="0" w:line="240" w:lineRule="auto"/>
            </w:pPr>
          </w:p>
        </w:tc>
      </w:tr>
      <w:tr w:rsidR="00873727" w:rsidRPr="007F4F3E" w:rsidTr="00A00CA2">
        <w:tc>
          <w:tcPr>
            <w:tcW w:w="3915" w:type="dxa"/>
            <w:gridSpan w:val="7"/>
            <w:tcBorders>
              <w:top w:val="nil"/>
              <w:left w:val="nil"/>
              <w:bottom w:val="nil"/>
            </w:tcBorders>
            <w:shd w:val="clear" w:color="auto" w:fill="auto"/>
          </w:tcPr>
          <w:p w:rsidR="00873727" w:rsidRPr="007F4F3E" w:rsidRDefault="00873727" w:rsidP="00A00CA2">
            <w:pPr>
              <w:spacing w:after="0" w:line="240" w:lineRule="auto"/>
            </w:pPr>
          </w:p>
        </w:tc>
        <w:tc>
          <w:tcPr>
            <w:tcW w:w="1382" w:type="dxa"/>
            <w:gridSpan w:val="5"/>
            <w:tcBorders>
              <w:top w:val="single" w:sz="4" w:space="0" w:color="auto"/>
              <w:bottom w:val="single" w:sz="4" w:space="0" w:color="auto"/>
            </w:tcBorders>
            <w:shd w:val="clear" w:color="auto" w:fill="auto"/>
          </w:tcPr>
          <w:p w:rsidR="00873727" w:rsidRDefault="00873727" w:rsidP="00A00CA2">
            <w:pPr>
              <w:spacing w:after="0" w:line="240" w:lineRule="auto"/>
            </w:pPr>
            <w:r>
              <w:t>Ingen effekt</w:t>
            </w:r>
          </w:p>
        </w:tc>
        <w:tc>
          <w:tcPr>
            <w:tcW w:w="300" w:type="dxa"/>
            <w:tcBorders>
              <w:top w:val="nil"/>
              <w:bottom w:val="nil"/>
            </w:tcBorders>
            <w:shd w:val="clear" w:color="auto" w:fill="auto"/>
          </w:tcPr>
          <w:p w:rsidR="00873727" w:rsidRDefault="00873727" w:rsidP="00A00CA2">
            <w:pPr>
              <w:spacing w:after="0" w:line="240" w:lineRule="auto"/>
            </w:pPr>
          </w:p>
        </w:tc>
        <w:tc>
          <w:tcPr>
            <w:tcW w:w="1717" w:type="dxa"/>
            <w:tcBorders>
              <w:top w:val="single" w:sz="4" w:space="0" w:color="auto"/>
              <w:bottom w:val="single" w:sz="4" w:space="0" w:color="auto"/>
            </w:tcBorders>
            <w:shd w:val="clear" w:color="auto" w:fill="auto"/>
          </w:tcPr>
          <w:p w:rsidR="00873727" w:rsidRDefault="00873727" w:rsidP="00A00CA2">
            <w:pPr>
              <w:spacing w:after="0" w:line="240" w:lineRule="auto"/>
              <w:jc w:val="center"/>
            </w:pPr>
            <w:r>
              <w:t>Recidiv</w:t>
            </w:r>
          </w:p>
        </w:tc>
        <w:tc>
          <w:tcPr>
            <w:tcW w:w="243" w:type="dxa"/>
            <w:tcBorders>
              <w:top w:val="nil"/>
              <w:bottom w:val="nil"/>
              <w:right w:val="nil"/>
            </w:tcBorders>
            <w:shd w:val="clear" w:color="auto" w:fill="auto"/>
          </w:tcPr>
          <w:p w:rsidR="00873727" w:rsidRPr="007F4F3E" w:rsidRDefault="00DC40A9" w:rsidP="00A00CA2">
            <w:pPr>
              <w:spacing w:after="0" w:line="240" w:lineRule="auto"/>
            </w:pPr>
            <w:r>
              <w:rPr>
                <w:noProof/>
                <w:lang w:eastAsia="da-DK"/>
              </w:rPr>
              <mc:AlternateContent>
                <mc:Choice Requires="wps">
                  <w:drawing>
                    <wp:anchor distT="0" distB="0" distL="114300" distR="114300" simplePos="0" relativeHeight="251656704" behindDoc="0" locked="0" layoutInCell="1" allowOverlap="1">
                      <wp:simplePos x="0" y="0"/>
                      <wp:positionH relativeFrom="column">
                        <wp:posOffset>-36830</wp:posOffset>
                      </wp:positionH>
                      <wp:positionV relativeFrom="paragraph">
                        <wp:posOffset>107950</wp:posOffset>
                      </wp:positionV>
                      <wp:extent cx="564515" cy="0"/>
                      <wp:effectExtent l="12700" t="55245" r="22860" b="59055"/>
                      <wp:wrapNone/>
                      <wp:docPr id="9"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5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1A4037" id="AutoShape 8" o:spid="_x0000_s1026" type="#_x0000_t32" style="position:absolute;margin-left:-2.9pt;margin-top:8.5pt;width:44.4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">
                      <v:stroke endarrow="block"/>
                    </v:shape>
                  </w:pict>
                </mc:Fallback>
              </mc:AlternateContent>
            </w:r>
          </w:p>
        </w:tc>
        <w:tc>
          <w:tcPr>
            <w:tcW w:w="739" w:type="dxa"/>
            <w:vMerge w:val="restart"/>
            <w:tcBorders>
              <w:top w:val="nil"/>
              <w:left w:val="nil"/>
              <w:bottom w:val="nil"/>
            </w:tcBorders>
          </w:tcPr>
          <w:p w:rsidR="00873727" w:rsidRDefault="00873727" w:rsidP="00A00CA2">
            <w:pPr>
              <w:spacing w:after="0" w:line="240" w:lineRule="auto"/>
            </w:pPr>
          </w:p>
        </w:tc>
        <w:tc>
          <w:tcPr>
            <w:tcW w:w="1558" w:type="dxa"/>
            <w:gridSpan w:val="2"/>
            <w:vMerge w:val="restart"/>
            <w:tcBorders>
              <w:top w:val="single" w:sz="4" w:space="0" w:color="auto"/>
              <w:right w:val="single" w:sz="4" w:space="0" w:color="auto"/>
            </w:tcBorders>
          </w:tcPr>
          <w:p w:rsidR="00873727" w:rsidRDefault="00873727" w:rsidP="00A00CA2">
            <w:pPr>
              <w:spacing w:after="0" w:line="240" w:lineRule="auto"/>
            </w:pPr>
          </w:p>
          <w:p w:rsidR="00873727" w:rsidRDefault="00873727" w:rsidP="00A00CA2">
            <w:pPr>
              <w:spacing w:after="0" w:line="240" w:lineRule="auto"/>
            </w:pPr>
          </w:p>
          <w:p w:rsidR="00873727" w:rsidRDefault="00873727" w:rsidP="00A00CA2">
            <w:pPr>
              <w:spacing w:after="0" w:line="240" w:lineRule="auto"/>
            </w:pPr>
          </w:p>
          <w:p w:rsidR="00873727" w:rsidRDefault="00873727" w:rsidP="00A00CA2">
            <w:pPr>
              <w:spacing w:after="0" w:line="240" w:lineRule="auto"/>
            </w:pPr>
            <w:proofErr w:type="spellStart"/>
            <w:r>
              <w:t>Obstipantia</w:t>
            </w:r>
            <w:proofErr w:type="spellEnd"/>
          </w:p>
          <w:p w:rsidR="00873727" w:rsidRDefault="00873727" w:rsidP="00A00CA2">
            <w:pPr>
              <w:spacing w:after="0" w:line="240" w:lineRule="auto"/>
            </w:pPr>
            <w:r>
              <w:t xml:space="preserve">(HUSK; </w:t>
            </w:r>
            <w:proofErr w:type="spellStart"/>
            <w:r>
              <w:t>loperamid</w:t>
            </w:r>
            <w:proofErr w:type="spellEnd"/>
            <w:r>
              <w:t>)</w:t>
            </w:r>
          </w:p>
          <w:p w:rsidR="00873727" w:rsidRPr="007F4F3E" w:rsidRDefault="00873727" w:rsidP="00A00CA2">
            <w:pPr>
              <w:spacing w:after="0" w:line="240" w:lineRule="auto"/>
            </w:pPr>
            <w:proofErr w:type="spellStart"/>
            <w:r>
              <w:t>Cholestyranine</w:t>
            </w:r>
            <w:proofErr w:type="spellEnd"/>
          </w:p>
        </w:tc>
      </w:tr>
      <w:tr w:rsidR="00873727" w:rsidRPr="007F4F3E" w:rsidTr="00A00CA2">
        <w:trPr>
          <w:trHeight w:val="547"/>
        </w:trPr>
        <w:tc>
          <w:tcPr>
            <w:tcW w:w="7557" w:type="dxa"/>
            <w:gridSpan w:val="15"/>
            <w:tcBorders>
              <w:top w:val="nil"/>
              <w:left w:val="nil"/>
              <w:bottom w:val="nil"/>
              <w:right w:val="nil"/>
            </w:tcBorders>
            <w:shd w:val="clear" w:color="auto" w:fill="auto"/>
          </w:tcPr>
          <w:p w:rsidR="00873727" w:rsidRPr="007F4F3E" w:rsidRDefault="00DC40A9" w:rsidP="00A00CA2">
            <w:pPr>
              <w:spacing w:after="0" w:line="240" w:lineRule="auto"/>
            </w:pPr>
            <w:r>
              <w:rPr>
                <w:noProof/>
                <w:lang w:eastAsia="da-DK"/>
              </w:rPr>
              <mc:AlternateContent>
                <mc:Choice Requires="wps">
                  <w:drawing>
                    <wp:anchor distT="0" distB="0" distL="114300" distR="114300" simplePos="0" relativeHeight="251660800" behindDoc="0" locked="0" layoutInCell="1" allowOverlap="1">
                      <wp:simplePos x="0" y="0"/>
                      <wp:positionH relativeFrom="column">
                        <wp:posOffset>2826385</wp:posOffset>
                      </wp:positionH>
                      <wp:positionV relativeFrom="paragraph">
                        <wp:posOffset>10795</wp:posOffset>
                      </wp:positionV>
                      <wp:extent cx="0" cy="325755"/>
                      <wp:effectExtent l="60325" t="10795" r="53975" b="15875"/>
                      <wp:wrapNone/>
                      <wp:docPr id="8"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5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41C079" id="AutoShape 12" o:spid="_x0000_s1026" type="#_x0000_t32" style="position:absolute;margin-left:222.55pt;margin-top:.85pt;width:0;height:25.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">
                      <v:stroke endarrow="block"/>
                    </v:shape>
                  </w:pict>
                </mc:Fallback>
              </mc:AlternateContent>
            </w:r>
            <w:r>
              <w:rPr>
                <w:noProof/>
                <w:lang w:eastAsia="da-DK"/>
              </w:rPr>
              <mc:AlternateContent>
                <mc:Choice Requires="wps">
                  <w:drawing>
                    <wp:anchor distT="0" distB="0" distL="114300" distR="114300" simplePos="0" relativeHeight="251655680" behindDoc="0" locked="0" layoutInCell="1" allowOverlap="1">
                      <wp:simplePos x="0" y="0"/>
                      <wp:positionH relativeFrom="column">
                        <wp:posOffset>3955415</wp:posOffset>
                      </wp:positionH>
                      <wp:positionV relativeFrom="paragraph">
                        <wp:posOffset>10795</wp:posOffset>
                      </wp:positionV>
                      <wp:extent cx="0" cy="325755"/>
                      <wp:effectExtent l="55880" t="10795" r="58420" b="15875"/>
                      <wp:wrapNone/>
                      <wp:docPr id="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5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F803FA" id="AutoShape 7" o:spid="_x0000_s1026" type="#_x0000_t32" style="position:absolute;margin-left:311.45pt;margin-top:.85pt;width:0;height: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">
                      <v:stroke endarrow="block"/>
                    </v:shape>
                  </w:pict>
                </mc:Fallback>
              </mc:AlternateContent>
            </w:r>
          </w:p>
        </w:tc>
        <w:tc>
          <w:tcPr>
            <w:tcW w:w="739" w:type="dxa"/>
            <w:vMerge/>
            <w:tcBorders>
              <w:left w:val="nil"/>
              <w:bottom w:val="nil"/>
            </w:tcBorders>
          </w:tcPr>
          <w:p w:rsidR="00873727" w:rsidRPr="007F4F3E" w:rsidRDefault="00873727" w:rsidP="00A00CA2">
            <w:pPr>
              <w:spacing w:after="0" w:line="240" w:lineRule="auto"/>
            </w:pPr>
          </w:p>
        </w:tc>
        <w:tc>
          <w:tcPr>
            <w:tcW w:w="1558" w:type="dxa"/>
            <w:gridSpan w:val="2"/>
            <w:vMerge/>
            <w:tcBorders>
              <w:right w:val="single" w:sz="4" w:space="0" w:color="auto"/>
            </w:tcBorders>
          </w:tcPr>
          <w:p w:rsidR="00873727" w:rsidRPr="007F4F3E" w:rsidRDefault="00873727" w:rsidP="00A00CA2">
            <w:pPr>
              <w:spacing w:after="0" w:line="240" w:lineRule="auto"/>
            </w:pPr>
          </w:p>
        </w:tc>
      </w:tr>
      <w:tr w:rsidR="00873727" w:rsidRPr="007F4F3E" w:rsidTr="00A00CA2">
        <w:tc>
          <w:tcPr>
            <w:tcW w:w="1742" w:type="dxa"/>
            <w:gridSpan w:val="3"/>
            <w:tcBorders>
              <w:top w:val="nil"/>
              <w:left w:val="nil"/>
              <w:bottom w:val="nil"/>
            </w:tcBorders>
            <w:shd w:val="clear" w:color="auto" w:fill="auto"/>
          </w:tcPr>
          <w:p w:rsidR="00873727" w:rsidRPr="007F4F3E" w:rsidRDefault="00873727" w:rsidP="00A00CA2">
            <w:pPr>
              <w:spacing w:after="0" w:line="240" w:lineRule="auto"/>
            </w:pPr>
          </w:p>
        </w:tc>
        <w:tc>
          <w:tcPr>
            <w:tcW w:w="1646" w:type="dxa"/>
            <w:tcBorders>
              <w:top w:val="single" w:sz="4" w:space="0" w:color="auto"/>
              <w:bottom w:val="single" w:sz="4" w:space="0" w:color="auto"/>
            </w:tcBorders>
            <w:shd w:val="clear" w:color="auto" w:fill="auto"/>
          </w:tcPr>
          <w:p w:rsidR="00873727" w:rsidRDefault="00873727" w:rsidP="00A00CA2">
            <w:pPr>
              <w:spacing w:after="0" w:line="240" w:lineRule="auto"/>
            </w:pPr>
          </w:p>
          <w:p w:rsidR="00873727" w:rsidRDefault="00873727" w:rsidP="00A00CA2">
            <w:pPr>
              <w:spacing w:after="0" w:line="240" w:lineRule="auto"/>
              <w:jc w:val="center"/>
            </w:pPr>
            <w:r>
              <w:t>Moderate</w:t>
            </w:r>
          </w:p>
          <w:p w:rsidR="00873727" w:rsidRPr="007F4F3E" w:rsidRDefault="00873727" w:rsidP="00A00CA2">
            <w:pPr>
              <w:spacing w:after="0" w:line="240" w:lineRule="auto"/>
              <w:jc w:val="center"/>
            </w:pPr>
            <w:r>
              <w:t>symptomer</w:t>
            </w:r>
          </w:p>
        </w:tc>
        <w:tc>
          <w:tcPr>
            <w:tcW w:w="527" w:type="dxa"/>
            <w:gridSpan w:val="3"/>
            <w:tcBorders>
              <w:top w:val="nil"/>
              <w:bottom w:val="nil"/>
            </w:tcBorders>
            <w:shd w:val="clear" w:color="auto" w:fill="auto"/>
          </w:tcPr>
          <w:p w:rsidR="00873727" w:rsidRPr="007F4F3E" w:rsidRDefault="00DC40A9" w:rsidP="00A00CA2">
            <w:pPr>
              <w:spacing w:after="0" w:line="240" w:lineRule="auto"/>
            </w:pPr>
            <w:r>
              <w:rPr>
                <w:noProof/>
                <w:lang w:eastAsia="da-DK"/>
              </w:rPr>
              <mc:AlternateContent>
                <mc:Choice Requires="wps">
                  <w:drawing>
                    <wp:anchor distT="0" distB="0" distL="114300" distR="114300" simplePos="0" relativeHeight="251658752" behindDoc="0" locked="0" layoutInCell="1" allowOverlap="1">
                      <wp:simplePos x="0" y="0"/>
                      <wp:positionH relativeFrom="column">
                        <wp:posOffset>-48895</wp:posOffset>
                      </wp:positionH>
                      <wp:positionV relativeFrom="paragraph">
                        <wp:posOffset>507365</wp:posOffset>
                      </wp:positionV>
                      <wp:extent cx="294640" cy="0"/>
                      <wp:effectExtent l="22225" t="60960" r="6985" b="53340"/>
                      <wp:wrapNone/>
                      <wp:docPr id="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46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0965C0" id="AutoShape 10" o:spid="_x0000_s1026" type="#_x0000_t32" style="position:absolute;margin-left:-3.85pt;margin-top:39.95pt;width:23.2pt;height:0;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">
                      <v:stroke endarrow="block"/>
                    </v:shape>
                  </w:pict>
                </mc:Fallback>
              </mc:AlternateContent>
            </w:r>
          </w:p>
        </w:tc>
        <w:tc>
          <w:tcPr>
            <w:tcW w:w="1149" w:type="dxa"/>
            <w:gridSpan w:val="3"/>
            <w:tcBorders>
              <w:top w:val="single" w:sz="4" w:space="0" w:color="auto"/>
              <w:bottom w:val="single" w:sz="4" w:space="0" w:color="auto"/>
            </w:tcBorders>
            <w:shd w:val="clear" w:color="auto" w:fill="auto"/>
          </w:tcPr>
          <w:p w:rsidR="00873727" w:rsidRDefault="00873727" w:rsidP="00A00CA2">
            <w:pPr>
              <w:spacing w:after="0" w:line="240" w:lineRule="auto"/>
            </w:pPr>
          </w:p>
          <w:p w:rsidR="00873727" w:rsidRDefault="00873727" w:rsidP="00A00CA2">
            <w:pPr>
              <w:spacing w:after="0" w:line="240" w:lineRule="auto"/>
            </w:pPr>
            <w:r>
              <w:t>Revurdere</w:t>
            </w:r>
          </w:p>
          <w:p w:rsidR="00873727" w:rsidRDefault="00873727" w:rsidP="00A00CA2">
            <w:pPr>
              <w:spacing w:after="0" w:line="240" w:lineRule="auto"/>
            </w:pPr>
            <w:r>
              <w:t>diagnose</w:t>
            </w:r>
          </w:p>
        </w:tc>
        <w:tc>
          <w:tcPr>
            <w:tcW w:w="233" w:type="dxa"/>
            <w:gridSpan w:val="2"/>
            <w:tcBorders>
              <w:top w:val="nil"/>
              <w:bottom w:val="nil"/>
            </w:tcBorders>
            <w:shd w:val="clear" w:color="auto" w:fill="auto"/>
          </w:tcPr>
          <w:p w:rsidR="00873727" w:rsidRDefault="00873727" w:rsidP="00A00CA2">
            <w:pPr>
              <w:spacing w:after="0" w:line="240" w:lineRule="auto"/>
            </w:pPr>
            <w:r>
              <w:t xml:space="preserve"> </w:t>
            </w:r>
          </w:p>
        </w:tc>
        <w:tc>
          <w:tcPr>
            <w:tcW w:w="2017" w:type="dxa"/>
            <w:gridSpan w:val="2"/>
            <w:tcBorders>
              <w:top w:val="single" w:sz="4" w:space="0" w:color="auto"/>
              <w:bottom w:val="single" w:sz="4" w:space="0" w:color="auto"/>
            </w:tcBorders>
            <w:shd w:val="clear" w:color="auto" w:fill="auto"/>
          </w:tcPr>
          <w:p w:rsidR="00873727" w:rsidRDefault="00873727" w:rsidP="00A00CA2">
            <w:pPr>
              <w:spacing w:after="0" w:line="240" w:lineRule="auto"/>
            </w:pPr>
            <w:proofErr w:type="spellStart"/>
            <w:r>
              <w:t>Budesonide</w:t>
            </w:r>
            <w:proofErr w:type="spellEnd"/>
            <w:r>
              <w:t xml:space="preserve"> i 24-52 uger. </w:t>
            </w:r>
          </w:p>
          <w:p w:rsidR="00873727" w:rsidRDefault="00873727" w:rsidP="00A00CA2">
            <w:pPr>
              <w:spacing w:after="0" w:line="240" w:lineRule="auto"/>
            </w:pPr>
            <w:r>
              <w:t>Nedtrapning til laveste effektive dosis. + calcium/vitamin D</w:t>
            </w:r>
          </w:p>
        </w:tc>
        <w:tc>
          <w:tcPr>
            <w:tcW w:w="243" w:type="dxa"/>
            <w:tcBorders>
              <w:top w:val="nil"/>
              <w:bottom w:val="nil"/>
              <w:right w:val="nil"/>
            </w:tcBorders>
            <w:shd w:val="clear" w:color="auto" w:fill="auto"/>
          </w:tcPr>
          <w:p w:rsidR="00873727" w:rsidRPr="007F4F3E" w:rsidRDefault="00873727" w:rsidP="00A00CA2">
            <w:pPr>
              <w:spacing w:after="0" w:line="240" w:lineRule="auto"/>
            </w:pPr>
          </w:p>
        </w:tc>
        <w:tc>
          <w:tcPr>
            <w:tcW w:w="739" w:type="dxa"/>
            <w:vMerge/>
            <w:tcBorders>
              <w:left w:val="nil"/>
              <w:bottom w:val="nil"/>
            </w:tcBorders>
          </w:tcPr>
          <w:p w:rsidR="00873727" w:rsidRPr="007F4F3E" w:rsidRDefault="00873727" w:rsidP="00A00CA2">
            <w:pPr>
              <w:spacing w:after="0" w:line="240" w:lineRule="auto"/>
            </w:pPr>
          </w:p>
        </w:tc>
        <w:tc>
          <w:tcPr>
            <w:tcW w:w="1558" w:type="dxa"/>
            <w:gridSpan w:val="2"/>
            <w:vMerge/>
            <w:tcBorders>
              <w:right w:val="single" w:sz="4" w:space="0" w:color="auto"/>
            </w:tcBorders>
          </w:tcPr>
          <w:p w:rsidR="00873727" w:rsidRPr="007F4F3E" w:rsidRDefault="00873727" w:rsidP="00A00CA2">
            <w:pPr>
              <w:spacing w:after="0" w:line="240" w:lineRule="auto"/>
            </w:pPr>
          </w:p>
        </w:tc>
      </w:tr>
      <w:tr w:rsidR="00873727" w:rsidRPr="007F4F3E" w:rsidTr="00A00CA2">
        <w:trPr>
          <w:trHeight w:val="547"/>
        </w:trPr>
        <w:tc>
          <w:tcPr>
            <w:tcW w:w="7557" w:type="dxa"/>
            <w:gridSpan w:val="15"/>
            <w:tcBorders>
              <w:top w:val="nil"/>
              <w:left w:val="nil"/>
              <w:bottom w:val="nil"/>
              <w:right w:val="nil"/>
            </w:tcBorders>
            <w:shd w:val="clear" w:color="auto" w:fill="auto"/>
          </w:tcPr>
          <w:p w:rsidR="00873727" w:rsidRPr="007F4F3E" w:rsidRDefault="00DC40A9" w:rsidP="00A00CA2">
            <w:pPr>
              <w:spacing w:after="0" w:line="240" w:lineRule="auto"/>
            </w:pPr>
            <w:r>
              <w:rPr>
                <w:noProof/>
                <w:lang w:eastAsia="da-DK"/>
              </w:rPr>
              <mc:AlternateContent>
                <mc:Choice Requires="wps">
                  <w:drawing>
                    <wp:anchor distT="0" distB="0" distL="114300" distR="114300" simplePos="0" relativeHeight="251659776" behindDoc="0" locked="0" layoutInCell="1" allowOverlap="1">
                      <wp:simplePos x="0" y="0"/>
                      <wp:positionH relativeFrom="column">
                        <wp:posOffset>2818130</wp:posOffset>
                      </wp:positionH>
                      <wp:positionV relativeFrom="paragraph">
                        <wp:posOffset>19050</wp:posOffset>
                      </wp:positionV>
                      <wp:extent cx="8255" cy="302260"/>
                      <wp:effectExtent l="52070" t="12065" r="53975" b="19050"/>
                      <wp:wrapNone/>
                      <wp:docPr id="5"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3022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49CC73" id="AutoShape 11" o:spid="_x0000_s1026" type="#_x0000_t32" style="position:absolute;margin-left:221.9pt;margin-top:1.5pt;width:.65pt;height:23.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">
                      <v:stroke endarrow="block"/>
                    </v:shape>
                  </w:pict>
                </mc:Fallback>
              </mc:AlternateContent>
            </w:r>
          </w:p>
        </w:tc>
        <w:tc>
          <w:tcPr>
            <w:tcW w:w="739" w:type="dxa"/>
            <w:vMerge/>
            <w:tcBorders>
              <w:left w:val="nil"/>
              <w:bottom w:val="nil"/>
            </w:tcBorders>
          </w:tcPr>
          <w:p w:rsidR="00873727" w:rsidRPr="007F4F3E" w:rsidRDefault="00873727" w:rsidP="00A00CA2">
            <w:pPr>
              <w:spacing w:after="0" w:line="240" w:lineRule="auto"/>
            </w:pPr>
          </w:p>
        </w:tc>
        <w:tc>
          <w:tcPr>
            <w:tcW w:w="1558" w:type="dxa"/>
            <w:gridSpan w:val="2"/>
            <w:vMerge/>
            <w:tcBorders>
              <w:right w:val="single" w:sz="4" w:space="0" w:color="auto"/>
            </w:tcBorders>
          </w:tcPr>
          <w:p w:rsidR="00873727" w:rsidRPr="007F4F3E" w:rsidRDefault="00873727" w:rsidP="00A00CA2">
            <w:pPr>
              <w:spacing w:after="0" w:line="240" w:lineRule="auto"/>
            </w:pPr>
          </w:p>
        </w:tc>
      </w:tr>
      <w:tr w:rsidR="00873727" w:rsidRPr="007F4F3E" w:rsidTr="00A00CA2">
        <w:tc>
          <w:tcPr>
            <w:tcW w:w="3915" w:type="dxa"/>
            <w:gridSpan w:val="7"/>
            <w:tcBorders>
              <w:top w:val="nil"/>
              <w:left w:val="nil"/>
              <w:bottom w:val="nil"/>
            </w:tcBorders>
            <w:shd w:val="clear" w:color="auto" w:fill="auto"/>
          </w:tcPr>
          <w:p w:rsidR="00873727" w:rsidRPr="007F4F3E" w:rsidRDefault="00873727" w:rsidP="00A00CA2">
            <w:pPr>
              <w:spacing w:after="0" w:line="240" w:lineRule="auto"/>
            </w:pPr>
          </w:p>
        </w:tc>
        <w:tc>
          <w:tcPr>
            <w:tcW w:w="1296" w:type="dxa"/>
            <w:gridSpan w:val="4"/>
            <w:tcBorders>
              <w:top w:val="single" w:sz="4" w:space="0" w:color="auto"/>
              <w:bottom w:val="single" w:sz="4" w:space="0" w:color="auto"/>
            </w:tcBorders>
            <w:shd w:val="clear" w:color="auto" w:fill="auto"/>
          </w:tcPr>
          <w:p w:rsidR="00873727" w:rsidRPr="007F4F3E" w:rsidRDefault="00873727" w:rsidP="00A00CA2">
            <w:pPr>
              <w:spacing w:after="0" w:line="240" w:lineRule="auto"/>
              <w:jc w:val="center"/>
            </w:pPr>
            <w:r>
              <w:t>Svære symptomer</w:t>
            </w:r>
          </w:p>
        </w:tc>
        <w:tc>
          <w:tcPr>
            <w:tcW w:w="386" w:type="dxa"/>
            <w:gridSpan w:val="2"/>
            <w:tcBorders>
              <w:top w:val="nil"/>
              <w:bottom w:val="nil"/>
            </w:tcBorders>
            <w:shd w:val="clear" w:color="auto" w:fill="auto"/>
          </w:tcPr>
          <w:p w:rsidR="00873727" w:rsidRPr="007F4F3E" w:rsidRDefault="00873727" w:rsidP="00A00CA2">
            <w:pPr>
              <w:spacing w:after="0" w:line="240" w:lineRule="auto"/>
            </w:pPr>
          </w:p>
        </w:tc>
        <w:tc>
          <w:tcPr>
            <w:tcW w:w="1717" w:type="dxa"/>
            <w:tcBorders>
              <w:top w:val="single" w:sz="4" w:space="0" w:color="auto"/>
              <w:bottom w:val="single" w:sz="4" w:space="0" w:color="auto"/>
            </w:tcBorders>
            <w:shd w:val="clear" w:color="auto" w:fill="auto"/>
          </w:tcPr>
          <w:p w:rsidR="00873727" w:rsidRDefault="00873727" w:rsidP="00A00CA2">
            <w:pPr>
              <w:spacing w:after="0" w:line="240" w:lineRule="auto"/>
            </w:pPr>
            <w:proofErr w:type="spellStart"/>
            <w:r>
              <w:t>Intoleran</w:t>
            </w:r>
            <w:bookmarkStart w:id="0" w:name="_GoBack"/>
            <w:bookmarkEnd w:id="0"/>
            <w:r>
              <w:t>s</w:t>
            </w:r>
            <w:proofErr w:type="spellEnd"/>
          </w:p>
          <w:p w:rsidR="00873727" w:rsidRPr="007F4F3E" w:rsidRDefault="00873727" w:rsidP="00A00CA2">
            <w:pPr>
              <w:spacing w:after="0" w:line="240" w:lineRule="auto"/>
            </w:pPr>
            <w:r>
              <w:t>Behandlingssvigt</w:t>
            </w:r>
          </w:p>
        </w:tc>
        <w:tc>
          <w:tcPr>
            <w:tcW w:w="243" w:type="dxa"/>
            <w:tcBorders>
              <w:top w:val="nil"/>
              <w:bottom w:val="nil"/>
              <w:right w:val="nil"/>
            </w:tcBorders>
            <w:shd w:val="clear" w:color="auto" w:fill="auto"/>
          </w:tcPr>
          <w:p w:rsidR="00873727" w:rsidRPr="007F4F3E" w:rsidRDefault="00DC40A9" w:rsidP="00A00CA2">
            <w:pPr>
              <w:spacing w:after="0" w:line="240" w:lineRule="auto"/>
            </w:pPr>
            <w:r>
              <w:rPr>
                <w:noProof/>
                <w:lang w:eastAsia="da-DK"/>
              </w:rPr>
              <mc:AlternateContent>
                <mc:Choice Requires="wps">
                  <w:drawing>
                    <wp:anchor distT="0" distB="0" distL="114300" distR="114300" simplePos="0" relativeHeight="251663872" behindDoc="0" locked="0" layoutInCell="1" allowOverlap="1">
                      <wp:simplePos x="0" y="0"/>
                      <wp:positionH relativeFrom="column">
                        <wp:posOffset>-36830</wp:posOffset>
                      </wp:positionH>
                      <wp:positionV relativeFrom="paragraph">
                        <wp:posOffset>166370</wp:posOffset>
                      </wp:positionV>
                      <wp:extent cx="564515" cy="7620"/>
                      <wp:effectExtent l="12700" t="46355" r="22860" b="60325"/>
                      <wp:wrapNone/>
                      <wp:docPr id="4"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515" cy="7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4EF226" id="AutoShape 15" o:spid="_x0000_s1026" type="#_x0000_t32" style="position:absolute;margin-left:-2.9pt;margin-top:13.1pt;width:44.45pt;height:.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">
                      <v:stroke endarrow="block"/>
                    </v:shape>
                  </w:pict>
                </mc:Fallback>
              </mc:AlternateContent>
            </w:r>
          </w:p>
        </w:tc>
        <w:tc>
          <w:tcPr>
            <w:tcW w:w="739" w:type="dxa"/>
            <w:vMerge/>
            <w:tcBorders>
              <w:left w:val="nil"/>
              <w:bottom w:val="nil"/>
            </w:tcBorders>
          </w:tcPr>
          <w:p w:rsidR="00873727" w:rsidRPr="007F4F3E" w:rsidRDefault="00873727" w:rsidP="00A00CA2">
            <w:pPr>
              <w:spacing w:after="0" w:line="240" w:lineRule="auto"/>
            </w:pPr>
          </w:p>
        </w:tc>
        <w:tc>
          <w:tcPr>
            <w:tcW w:w="1558" w:type="dxa"/>
            <w:gridSpan w:val="2"/>
            <w:vMerge/>
            <w:tcBorders>
              <w:bottom w:val="single" w:sz="4" w:space="0" w:color="auto"/>
              <w:right w:val="single" w:sz="4" w:space="0" w:color="auto"/>
            </w:tcBorders>
          </w:tcPr>
          <w:p w:rsidR="00873727" w:rsidRPr="007F4F3E" w:rsidRDefault="00873727" w:rsidP="00A00CA2">
            <w:pPr>
              <w:spacing w:after="0" w:line="240" w:lineRule="auto"/>
            </w:pPr>
          </w:p>
        </w:tc>
      </w:tr>
      <w:tr w:rsidR="00873727" w:rsidRPr="007F4F3E" w:rsidTr="00A00CA2">
        <w:trPr>
          <w:trHeight w:val="547"/>
        </w:trPr>
        <w:tc>
          <w:tcPr>
            <w:tcW w:w="7557" w:type="dxa"/>
            <w:gridSpan w:val="15"/>
            <w:tcBorders>
              <w:top w:val="nil"/>
              <w:left w:val="nil"/>
              <w:bottom w:val="nil"/>
              <w:right w:val="nil"/>
            </w:tcBorders>
            <w:shd w:val="clear" w:color="auto" w:fill="auto"/>
          </w:tcPr>
          <w:p w:rsidR="00873727" w:rsidRPr="007F4F3E" w:rsidRDefault="00DC40A9" w:rsidP="00A00CA2">
            <w:pPr>
              <w:spacing w:after="0" w:line="240" w:lineRule="auto"/>
            </w:pPr>
            <w:r>
              <w:rPr>
                <w:noProof/>
                <w:lang w:eastAsia="da-DK"/>
              </w:rPr>
              <mc:AlternateContent>
                <mc:Choice Requires="wps">
                  <w:drawing>
                    <wp:anchor distT="0" distB="0" distL="114300" distR="114300" simplePos="0" relativeHeight="251662848" behindDoc="0" locked="0" layoutInCell="1" allowOverlap="1">
                      <wp:simplePos x="0" y="0"/>
                      <wp:positionH relativeFrom="column">
                        <wp:posOffset>3955415</wp:posOffset>
                      </wp:positionH>
                      <wp:positionV relativeFrom="paragraph">
                        <wp:posOffset>25400</wp:posOffset>
                      </wp:positionV>
                      <wp:extent cx="0" cy="1161415"/>
                      <wp:effectExtent l="55880" t="5080" r="58420" b="14605"/>
                      <wp:wrapNone/>
                      <wp:docPr id="3"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614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EBC979" id="AutoShape 14" o:spid="_x0000_s1026" type="#_x0000_t32" style="position:absolute;margin-left:311.45pt;margin-top:2pt;width:0;height:91.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">
                      <v:stroke endarrow="block"/>
                    </v:shape>
                  </w:pict>
                </mc:Fallback>
              </mc:AlternateContent>
            </w:r>
            <w:r>
              <w:rPr>
                <w:noProof/>
                <w:lang w:eastAsia="da-DK"/>
              </w:rPr>
              <mc:AlternateContent>
                <mc:Choice Requires="wps">
                  <w:drawing>
                    <wp:anchor distT="0" distB="0" distL="114300" distR="114300" simplePos="0" relativeHeight="251661824" behindDoc="0" locked="0" layoutInCell="1" allowOverlap="1">
                      <wp:simplePos x="0" y="0"/>
                      <wp:positionH relativeFrom="column">
                        <wp:posOffset>2818130</wp:posOffset>
                      </wp:positionH>
                      <wp:positionV relativeFrom="paragraph">
                        <wp:posOffset>25400</wp:posOffset>
                      </wp:positionV>
                      <wp:extent cx="8255" cy="1161415"/>
                      <wp:effectExtent l="52070" t="5080" r="53975" b="2413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11614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3DB7F5" id="AutoShape 13" o:spid="_x0000_s1026" type="#_x0000_t32" style="position:absolute;margin-left:221.9pt;margin-top:2pt;width:.65pt;height:91.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">
                      <v:stroke endarrow="block"/>
                    </v:shape>
                  </w:pict>
                </mc:Fallback>
              </mc:AlternateContent>
            </w:r>
          </w:p>
        </w:tc>
        <w:tc>
          <w:tcPr>
            <w:tcW w:w="739" w:type="dxa"/>
            <w:tcBorders>
              <w:top w:val="nil"/>
              <w:left w:val="nil"/>
              <w:bottom w:val="nil"/>
              <w:right w:val="nil"/>
            </w:tcBorders>
          </w:tcPr>
          <w:p w:rsidR="00873727" w:rsidRPr="007F4F3E" w:rsidRDefault="00873727" w:rsidP="00A00CA2">
            <w:pPr>
              <w:spacing w:after="0" w:line="240" w:lineRule="auto"/>
            </w:pPr>
          </w:p>
        </w:tc>
        <w:tc>
          <w:tcPr>
            <w:tcW w:w="1558" w:type="dxa"/>
            <w:gridSpan w:val="2"/>
            <w:tcBorders>
              <w:top w:val="single" w:sz="4" w:space="0" w:color="auto"/>
              <w:left w:val="nil"/>
              <w:bottom w:val="nil"/>
              <w:right w:val="nil"/>
            </w:tcBorders>
          </w:tcPr>
          <w:p w:rsidR="00873727" w:rsidRPr="007F4F3E" w:rsidRDefault="00873727" w:rsidP="00A00CA2">
            <w:pPr>
              <w:spacing w:after="0" w:line="240" w:lineRule="auto"/>
            </w:pPr>
          </w:p>
        </w:tc>
      </w:tr>
      <w:tr w:rsidR="00873727" w:rsidRPr="007F4F3E" w:rsidTr="00A00CA2">
        <w:tc>
          <w:tcPr>
            <w:tcW w:w="1742" w:type="dxa"/>
            <w:gridSpan w:val="3"/>
            <w:tcBorders>
              <w:top w:val="nil"/>
              <w:left w:val="nil"/>
              <w:bottom w:val="nil"/>
            </w:tcBorders>
            <w:shd w:val="clear" w:color="auto" w:fill="auto"/>
          </w:tcPr>
          <w:p w:rsidR="00873727" w:rsidRPr="007F4F3E" w:rsidRDefault="00873727" w:rsidP="00A00CA2">
            <w:pPr>
              <w:spacing w:after="0" w:line="240" w:lineRule="auto"/>
            </w:pPr>
          </w:p>
        </w:tc>
        <w:tc>
          <w:tcPr>
            <w:tcW w:w="1862" w:type="dxa"/>
            <w:gridSpan w:val="2"/>
            <w:tcBorders>
              <w:top w:val="single" w:sz="4" w:space="0" w:color="auto"/>
              <w:bottom w:val="single" w:sz="4" w:space="0" w:color="auto"/>
            </w:tcBorders>
            <w:shd w:val="clear" w:color="auto" w:fill="auto"/>
          </w:tcPr>
          <w:p w:rsidR="00873727" w:rsidRPr="007F4F3E" w:rsidRDefault="00873727" w:rsidP="00A00CA2">
            <w:pPr>
              <w:spacing w:after="0" w:line="240" w:lineRule="auto"/>
            </w:pPr>
            <w:proofErr w:type="spellStart"/>
            <w:r>
              <w:t>Experimentel</w:t>
            </w:r>
            <w:proofErr w:type="spellEnd"/>
            <w:r>
              <w:t xml:space="preserve"> behandling kan overvejes</w:t>
            </w:r>
          </w:p>
        </w:tc>
        <w:tc>
          <w:tcPr>
            <w:tcW w:w="3953" w:type="dxa"/>
            <w:gridSpan w:val="10"/>
            <w:tcBorders>
              <w:top w:val="nil"/>
              <w:bottom w:val="nil"/>
              <w:right w:val="nil"/>
            </w:tcBorders>
            <w:shd w:val="clear" w:color="auto" w:fill="auto"/>
          </w:tcPr>
          <w:p w:rsidR="00873727" w:rsidRPr="007F4F3E" w:rsidRDefault="00DC40A9" w:rsidP="00A00CA2">
            <w:pPr>
              <w:spacing w:after="0" w:line="240" w:lineRule="auto"/>
            </w:pPr>
            <w:r>
              <w:rPr>
                <w:noProof/>
                <w:lang w:eastAsia="da-DK"/>
              </w:rPr>
              <mc:AlternateContent>
                <mc:Choice Requires="wps">
                  <w:drawing>
                    <wp:anchor distT="0" distB="0" distL="114300" distR="114300" simplePos="0" relativeHeight="251664896" behindDoc="0" locked="0" layoutInCell="1" allowOverlap="1">
                      <wp:simplePos x="0" y="0"/>
                      <wp:positionH relativeFrom="column">
                        <wp:posOffset>-42545</wp:posOffset>
                      </wp:positionH>
                      <wp:positionV relativeFrom="paragraph">
                        <wp:posOffset>236220</wp:posOffset>
                      </wp:positionV>
                      <wp:extent cx="508635" cy="635"/>
                      <wp:effectExtent l="22860" t="55245" r="11430" b="58420"/>
                      <wp:wrapNone/>
                      <wp:docPr id="1"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863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C59F55" id="AutoShape 16" o:spid="_x0000_s1026" type="#_x0000_t32" style="position:absolute;margin-left:-3.35pt;margin-top:18.6pt;width:40.05pt;height:.05pt;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">
                      <v:stroke endarrow="block"/>
                    </v:shape>
                  </w:pict>
                </mc:Fallback>
              </mc:AlternateContent>
            </w:r>
          </w:p>
        </w:tc>
        <w:tc>
          <w:tcPr>
            <w:tcW w:w="739" w:type="dxa"/>
            <w:tcBorders>
              <w:top w:val="nil"/>
              <w:left w:val="nil"/>
              <w:bottom w:val="nil"/>
              <w:right w:val="nil"/>
            </w:tcBorders>
          </w:tcPr>
          <w:p w:rsidR="00873727" w:rsidRPr="007F4F3E" w:rsidRDefault="00873727" w:rsidP="00A00CA2">
            <w:pPr>
              <w:spacing w:after="0" w:line="240" w:lineRule="auto"/>
            </w:pPr>
          </w:p>
        </w:tc>
        <w:tc>
          <w:tcPr>
            <w:tcW w:w="1558" w:type="dxa"/>
            <w:gridSpan w:val="2"/>
            <w:tcBorders>
              <w:top w:val="nil"/>
              <w:left w:val="nil"/>
              <w:bottom w:val="nil"/>
              <w:right w:val="nil"/>
            </w:tcBorders>
          </w:tcPr>
          <w:p w:rsidR="00873727" w:rsidRPr="007F4F3E" w:rsidRDefault="00873727" w:rsidP="00A00CA2">
            <w:pPr>
              <w:spacing w:after="0" w:line="240" w:lineRule="auto"/>
            </w:pPr>
          </w:p>
        </w:tc>
      </w:tr>
      <w:tr w:rsidR="00873727" w:rsidRPr="007F4F3E" w:rsidTr="00A00CA2">
        <w:trPr>
          <w:trHeight w:val="547"/>
        </w:trPr>
        <w:tc>
          <w:tcPr>
            <w:tcW w:w="7557" w:type="dxa"/>
            <w:gridSpan w:val="15"/>
            <w:tcBorders>
              <w:top w:val="nil"/>
              <w:left w:val="nil"/>
              <w:bottom w:val="nil"/>
              <w:right w:val="nil"/>
            </w:tcBorders>
            <w:shd w:val="clear" w:color="auto" w:fill="auto"/>
          </w:tcPr>
          <w:p w:rsidR="00873727" w:rsidRPr="007F4F3E" w:rsidRDefault="00873727" w:rsidP="00A00CA2">
            <w:pPr>
              <w:spacing w:after="0" w:line="240" w:lineRule="auto"/>
            </w:pPr>
          </w:p>
        </w:tc>
        <w:tc>
          <w:tcPr>
            <w:tcW w:w="739" w:type="dxa"/>
            <w:tcBorders>
              <w:top w:val="nil"/>
              <w:left w:val="nil"/>
              <w:bottom w:val="nil"/>
              <w:right w:val="nil"/>
            </w:tcBorders>
          </w:tcPr>
          <w:p w:rsidR="00873727" w:rsidRPr="007F4F3E" w:rsidRDefault="00873727" w:rsidP="00A00CA2">
            <w:pPr>
              <w:spacing w:after="0" w:line="240" w:lineRule="auto"/>
            </w:pPr>
          </w:p>
        </w:tc>
        <w:tc>
          <w:tcPr>
            <w:tcW w:w="1558" w:type="dxa"/>
            <w:gridSpan w:val="2"/>
            <w:tcBorders>
              <w:top w:val="nil"/>
              <w:left w:val="nil"/>
              <w:bottom w:val="nil"/>
              <w:right w:val="nil"/>
            </w:tcBorders>
          </w:tcPr>
          <w:p w:rsidR="00873727" w:rsidRPr="007F4F3E" w:rsidRDefault="00873727" w:rsidP="00A00CA2">
            <w:pPr>
              <w:spacing w:after="0" w:line="240" w:lineRule="auto"/>
            </w:pPr>
          </w:p>
        </w:tc>
      </w:tr>
      <w:tr w:rsidR="00873727" w:rsidRPr="007F4F3E" w:rsidTr="00A00CA2">
        <w:tc>
          <w:tcPr>
            <w:tcW w:w="3987" w:type="dxa"/>
            <w:gridSpan w:val="8"/>
            <w:tcBorders>
              <w:top w:val="nil"/>
              <w:left w:val="nil"/>
              <w:bottom w:val="nil"/>
            </w:tcBorders>
            <w:shd w:val="clear" w:color="auto" w:fill="auto"/>
          </w:tcPr>
          <w:p w:rsidR="00873727" w:rsidRPr="007F4F3E" w:rsidRDefault="00873727" w:rsidP="00A00CA2">
            <w:pPr>
              <w:spacing w:after="0" w:line="240" w:lineRule="auto"/>
            </w:pPr>
          </w:p>
        </w:tc>
        <w:tc>
          <w:tcPr>
            <w:tcW w:w="3327" w:type="dxa"/>
            <w:gridSpan w:val="6"/>
            <w:tcBorders>
              <w:top w:val="single" w:sz="4" w:space="0" w:color="auto"/>
            </w:tcBorders>
            <w:shd w:val="clear" w:color="auto" w:fill="auto"/>
          </w:tcPr>
          <w:p w:rsidR="00873727" w:rsidRPr="007F4F3E" w:rsidRDefault="00873727" w:rsidP="00A00CA2">
            <w:pPr>
              <w:spacing w:after="0" w:line="240" w:lineRule="auto"/>
              <w:jc w:val="center"/>
            </w:pPr>
            <w:proofErr w:type="spellStart"/>
            <w:r>
              <w:t>Ileostomi</w:t>
            </w:r>
            <w:proofErr w:type="spellEnd"/>
          </w:p>
        </w:tc>
        <w:tc>
          <w:tcPr>
            <w:tcW w:w="243" w:type="dxa"/>
            <w:tcBorders>
              <w:top w:val="nil"/>
              <w:bottom w:val="nil"/>
              <w:right w:val="nil"/>
            </w:tcBorders>
            <w:shd w:val="clear" w:color="auto" w:fill="auto"/>
          </w:tcPr>
          <w:p w:rsidR="00873727" w:rsidRPr="007F4F3E" w:rsidRDefault="00873727" w:rsidP="00A00CA2">
            <w:pPr>
              <w:spacing w:after="0" w:line="240" w:lineRule="auto"/>
            </w:pPr>
          </w:p>
        </w:tc>
        <w:tc>
          <w:tcPr>
            <w:tcW w:w="739" w:type="dxa"/>
            <w:tcBorders>
              <w:top w:val="nil"/>
              <w:left w:val="nil"/>
              <w:bottom w:val="nil"/>
              <w:right w:val="nil"/>
            </w:tcBorders>
          </w:tcPr>
          <w:p w:rsidR="00873727" w:rsidRPr="007F4F3E" w:rsidRDefault="00873727" w:rsidP="00A00CA2">
            <w:pPr>
              <w:spacing w:after="0" w:line="240" w:lineRule="auto"/>
            </w:pPr>
          </w:p>
        </w:tc>
        <w:tc>
          <w:tcPr>
            <w:tcW w:w="1558" w:type="dxa"/>
            <w:gridSpan w:val="2"/>
            <w:tcBorders>
              <w:top w:val="nil"/>
              <w:left w:val="nil"/>
              <w:bottom w:val="nil"/>
              <w:right w:val="nil"/>
            </w:tcBorders>
          </w:tcPr>
          <w:p w:rsidR="00873727" w:rsidRPr="007F4F3E" w:rsidRDefault="00873727" w:rsidP="00A00CA2">
            <w:pPr>
              <w:spacing w:after="0" w:line="240" w:lineRule="auto"/>
            </w:pPr>
          </w:p>
        </w:tc>
      </w:tr>
    </w:tbl>
    <w:p w:rsidR="00873727" w:rsidRDefault="00873727" w:rsidP="00873727"/>
    <w:p w:rsidR="00873727" w:rsidRDefault="00873727" w:rsidP="00FE483B">
      <w:pPr>
        <w:autoSpaceDE w:val="0"/>
        <w:autoSpaceDN w:val="0"/>
        <w:adjustRightInd w:val="0"/>
        <w:spacing w:before="120" w:after="120" w:line="240" w:lineRule="auto"/>
        <w:rPr>
          <w:rFonts w:ascii="Arial" w:hAnsi="Arial" w:cs="Arial"/>
          <w:sz w:val="20"/>
          <w:szCs w:val="20"/>
          <w:lang w:val="da"/>
        </w:rPr>
      </w:pPr>
    </w:p>
    <w:p w:rsidR="00873727" w:rsidRDefault="00873727" w:rsidP="00FE483B">
      <w:pPr>
        <w:autoSpaceDE w:val="0"/>
        <w:autoSpaceDN w:val="0"/>
        <w:adjustRightInd w:val="0"/>
        <w:spacing w:before="120" w:after="120" w:line="240" w:lineRule="auto"/>
        <w:rPr>
          <w:rFonts w:ascii="Arial" w:hAnsi="Arial" w:cs="Arial"/>
          <w:sz w:val="20"/>
          <w:szCs w:val="20"/>
          <w:lang w:val="da"/>
        </w:rPr>
      </w:pPr>
    </w:p>
    <w:p w:rsidR="00FE483B" w:rsidRDefault="00FE483B" w:rsidP="00E7161F">
      <w:pPr>
        <w:keepNext/>
        <w:shd w:val="clear" w:color="auto" w:fill="BFBFBF"/>
        <w:tabs>
          <w:tab w:val="left" w:pos="2880"/>
          <w:tab w:val="left" w:pos="4500"/>
          <w:tab w:val="left" w:pos="4536"/>
        </w:tabs>
        <w:autoSpaceDE w:val="0"/>
        <w:autoSpaceDN w:val="0"/>
        <w:adjustRightInd w:val="0"/>
        <w:spacing w:before="120" w:after="120" w:line="480" w:lineRule="auto"/>
        <w:rPr>
          <w:rFonts w:ascii="Arial" w:hAnsi="Arial" w:cs="Arial"/>
          <w:b/>
          <w:bCs/>
          <w:sz w:val="24"/>
          <w:szCs w:val="24"/>
          <w:highlight w:val="lightGray"/>
          <w:lang w:val="da"/>
        </w:rPr>
      </w:pPr>
      <w:r>
        <w:rPr>
          <w:rFonts w:ascii="Arial" w:hAnsi="Arial" w:cs="Arial"/>
          <w:b/>
          <w:bCs/>
          <w:sz w:val="24"/>
          <w:szCs w:val="24"/>
          <w:highlight w:val="lightGray"/>
          <w:lang w:val="da"/>
        </w:rPr>
        <w:t>Indledning</w:t>
      </w:r>
    </w:p>
    <w:p w:rsidR="00FE483B" w:rsidRDefault="00FE483B" w:rsidP="00FE483B">
      <w:pPr>
        <w:keepNext/>
        <w:tabs>
          <w:tab w:val="left" w:pos="2880"/>
          <w:tab w:val="left" w:pos="4500"/>
          <w:tab w:val="left" w:pos="4536"/>
        </w:tabs>
        <w:autoSpaceDE w:val="0"/>
        <w:autoSpaceDN w:val="0"/>
        <w:adjustRightInd w:val="0"/>
        <w:spacing w:before="240" w:after="60" w:line="480" w:lineRule="auto"/>
        <w:rPr>
          <w:rFonts w:ascii="Arial" w:hAnsi="Arial" w:cs="Arial"/>
          <w:b/>
          <w:bCs/>
          <w:sz w:val="20"/>
          <w:szCs w:val="20"/>
          <w:lang w:val="da"/>
        </w:rPr>
      </w:pPr>
      <w:r>
        <w:rPr>
          <w:rFonts w:ascii="Arial" w:hAnsi="Arial" w:cs="Arial"/>
          <w:b/>
          <w:bCs/>
          <w:sz w:val="20"/>
          <w:szCs w:val="20"/>
          <w:lang w:val="da"/>
        </w:rPr>
        <w:t>Baggrund</w:t>
      </w:r>
    </w:p>
    <w:p w:rsidR="00FE483B" w:rsidRDefault="00FE483B" w:rsidP="005C42CC">
      <w:pPr>
        <w:autoSpaceDE w:val="0"/>
        <w:autoSpaceDN w:val="0"/>
        <w:adjustRightInd w:val="0"/>
        <w:spacing w:before="120" w:after="120" w:line="480" w:lineRule="auto"/>
        <w:rPr>
          <w:rFonts w:ascii="Arial" w:hAnsi="Arial" w:cs="Arial"/>
          <w:sz w:val="20"/>
          <w:szCs w:val="20"/>
          <w:lang w:val="da"/>
        </w:rPr>
      </w:pPr>
      <w:r>
        <w:rPr>
          <w:rFonts w:ascii="Arial" w:hAnsi="Arial" w:cs="Arial"/>
          <w:sz w:val="20"/>
          <w:szCs w:val="20"/>
          <w:lang w:val="da"/>
        </w:rPr>
        <w:t xml:space="preserve">Denne guideline omfatter de to hyppigste former for mikroskopisk </w:t>
      </w:r>
      <w:proofErr w:type="spellStart"/>
      <w:r>
        <w:rPr>
          <w:rFonts w:ascii="Arial" w:hAnsi="Arial" w:cs="Arial"/>
          <w:sz w:val="20"/>
          <w:szCs w:val="20"/>
          <w:lang w:val="da"/>
        </w:rPr>
        <w:t>colitis</w:t>
      </w:r>
      <w:proofErr w:type="spellEnd"/>
      <w:r>
        <w:rPr>
          <w:rFonts w:ascii="Arial" w:hAnsi="Arial" w:cs="Arial"/>
          <w:sz w:val="20"/>
          <w:szCs w:val="20"/>
          <w:lang w:val="da"/>
        </w:rPr>
        <w:t xml:space="preserve"> (MC) - kollagen </w:t>
      </w:r>
      <w:proofErr w:type="spellStart"/>
      <w:r>
        <w:rPr>
          <w:rFonts w:ascii="Arial" w:hAnsi="Arial" w:cs="Arial"/>
          <w:sz w:val="20"/>
          <w:szCs w:val="20"/>
          <w:lang w:val="da"/>
        </w:rPr>
        <w:t>colitis</w:t>
      </w:r>
      <w:proofErr w:type="spellEnd"/>
      <w:r>
        <w:rPr>
          <w:rFonts w:ascii="Arial" w:hAnsi="Arial" w:cs="Arial"/>
          <w:sz w:val="20"/>
          <w:szCs w:val="20"/>
          <w:lang w:val="da"/>
        </w:rPr>
        <w:t xml:space="preserve"> (KC) og </w:t>
      </w:r>
      <w:proofErr w:type="spellStart"/>
      <w:r>
        <w:rPr>
          <w:rFonts w:ascii="Arial" w:hAnsi="Arial" w:cs="Arial"/>
          <w:sz w:val="20"/>
          <w:szCs w:val="20"/>
          <w:lang w:val="da"/>
        </w:rPr>
        <w:t>lymfocytær</w:t>
      </w:r>
      <w:proofErr w:type="spellEnd"/>
      <w:r>
        <w:rPr>
          <w:rFonts w:ascii="Arial" w:hAnsi="Arial" w:cs="Arial"/>
          <w:sz w:val="20"/>
          <w:szCs w:val="20"/>
          <w:lang w:val="da"/>
        </w:rPr>
        <w:t xml:space="preserve"> </w:t>
      </w:r>
      <w:proofErr w:type="spellStart"/>
      <w:r>
        <w:rPr>
          <w:rFonts w:ascii="Arial" w:hAnsi="Arial" w:cs="Arial"/>
          <w:sz w:val="20"/>
          <w:szCs w:val="20"/>
          <w:lang w:val="da"/>
        </w:rPr>
        <w:t>colitis</w:t>
      </w:r>
      <w:proofErr w:type="spellEnd"/>
      <w:r>
        <w:rPr>
          <w:rFonts w:ascii="Arial" w:hAnsi="Arial" w:cs="Arial"/>
          <w:sz w:val="20"/>
          <w:szCs w:val="20"/>
          <w:lang w:val="da"/>
        </w:rPr>
        <w:t xml:space="preserve"> (LC) og inkluderer tillige </w:t>
      </w:r>
      <w:proofErr w:type="spellStart"/>
      <w:r>
        <w:rPr>
          <w:rFonts w:ascii="Arial" w:hAnsi="Arial" w:cs="Arial"/>
          <w:sz w:val="20"/>
          <w:szCs w:val="20"/>
          <w:lang w:val="da"/>
        </w:rPr>
        <w:t>inkomplet</w:t>
      </w:r>
      <w:proofErr w:type="spellEnd"/>
      <w:r>
        <w:rPr>
          <w:rFonts w:ascii="Arial" w:hAnsi="Arial" w:cs="Arial"/>
          <w:sz w:val="20"/>
          <w:szCs w:val="20"/>
          <w:lang w:val="da"/>
        </w:rPr>
        <w:t xml:space="preserve"> mikroskopisk </w:t>
      </w:r>
      <w:proofErr w:type="spellStart"/>
      <w:r>
        <w:rPr>
          <w:rFonts w:ascii="Arial" w:hAnsi="Arial" w:cs="Arial"/>
          <w:sz w:val="20"/>
          <w:szCs w:val="20"/>
          <w:lang w:val="da"/>
        </w:rPr>
        <w:t>colitis</w:t>
      </w:r>
      <w:proofErr w:type="spellEnd"/>
      <w:r>
        <w:rPr>
          <w:rFonts w:ascii="Arial" w:hAnsi="Arial" w:cs="Arial"/>
          <w:sz w:val="20"/>
          <w:szCs w:val="20"/>
          <w:lang w:val="da"/>
        </w:rPr>
        <w:t xml:space="preserve"> (</w:t>
      </w:r>
      <w:proofErr w:type="spellStart"/>
      <w:r>
        <w:rPr>
          <w:rFonts w:ascii="Arial" w:hAnsi="Arial" w:cs="Arial"/>
          <w:sz w:val="20"/>
          <w:szCs w:val="20"/>
          <w:lang w:val="da"/>
        </w:rPr>
        <w:t>MCi</w:t>
      </w:r>
      <w:proofErr w:type="spellEnd"/>
      <w:r>
        <w:rPr>
          <w:rFonts w:ascii="Arial" w:hAnsi="Arial" w:cs="Arial"/>
          <w:sz w:val="20"/>
          <w:szCs w:val="20"/>
          <w:lang w:val="da"/>
        </w:rPr>
        <w:t xml:space="preserve">). MC kan påvises hos 10 – 20 % af patienter med kronisk vandig diarré (1-2). En opgørelse baseret på den danske patologi database har vist en jævn stigning i antal diagnosticerede tilfælde af MC i Danmark frem til 2011 (3). I år 2011 blev der fundet en </w:t>
      </w:r>
      <w:proofErr w:type="spellStart"/>
      <w:r>
        <w:rPr>
          <w:rFonts w:ascii="Arial" w:hAnsi="Arial" w:cs="Arial"/>
          <w:sz w:val="20"/>
          <w:szCs w:val="20"/>
          <w:lang w:val="da"/>
        </w:rPr>
        <w:t>incidens</w:t>
      </w:r>
      <w:proofErr w:type="spellEnd"/>
      <w:r>
        <w:rPr>
          <w:rFonts w:ascii="Arial" w:hAnsi="Arial" w:cs="Arial"/>
          <w:sz w:val="20"/>
          <w:szCs w:val="20"/>
          <w:lang w:val="da"/>
        </w:rPr>
        <w:t xml:space="preserve"> på 25/100.000 svarende til at der årligt diagnosticeres ca. 1.200 nye tilfælde af MC i Danmark. </w:t>
      </w:r>
      <w:r>
        <w:rPr>
          <w:rFonts w:ascii="Arial" w:hAnsi="Arial" w:cs="Arial"/>
          <w:sz w:val="20"/>
          <w:szCs w:val="20"/>
          <w:lang w:val="da"/>
        </w:rPr>
        <w:lastRenderedPageBreak/>
        <w:t xml:space="preserve">Hovedparten af </w:t>
      </w:r>
      <w:proofErr w:type="gramStart"/>
      <w:r>
        <w:rPr>
          <w:rFonts w:ascii="Arial" w:hAnsi="Arial" w:cs="Arial"/>
          <w:sz w:val="20"/>
          <w:szCs w:val="20"/>
          <w:lang w:val="da"/>
        </w:rPr>
        <w:t>MC tilfælde</w:t>
      </w:r>
      <w:proofErr w:type="gramEnd"/>
      <w:r>
        <w:rPr>
          <w:rFonts w:ascii="Arial" w:hAnsi="Arial" w:cs="Arial"/>
          <w:sz w:val="20"/>
          <w:szCs w:val="20"/>
          <w:lang w:val="da"/>
        </w:rPr>
        <w:t xml:space="preserve"> diagnosticeres hos kvinder, hyppigst i 60</w:t>
      </w:r>
      <w:r w:rsidR="00242AB2">
        <w:rPr>
          <w:rFonts w:ascii="Arial" w:hAnsi="Arial" w:cs="Arial"/>
          <w:sz w:val="20"/>
          <w:szCs w:val="20"/>
          <w:lang w:val="da"/>
        </w:rPr>
        <w:t>-</w:t>
      </w:r>
      <w:r>
        <w:rPr>
          <w:rFonts w:ascii="Arial" w:hAnsi="Arial" w:cs="Arial"/>
          <w:sz w:val="20"/>
          <w:szCs w:val="20"/>
          <w:lang w:val="da"/>
        </w:rPr>
        <w:t xml:space="preserve">70-års alderen og </w:t>
      </w:r>
      <w:proofErr w:type="spellStart"/>
      <w:r>
        <w:rPr>
          <w:rFonts w:ascii="Arial" w:hAnsi="Arial" w:cs="Arial"/>
          <w:sz w:val="20"/>
          <w:szCs w:val="20"/>
          <w:lang w:val="da"/>
        </w:rPr>
        <w:t>incidensen</w:t>
      </w:r>
      <w:proofErr w:type="spellEnd"/>
      <w:r>
        <w:rPr>
          <w:rFonts w:ascii="Arial" w:hAnsi="Arial" w:cs="Arial"/>
          <w:sz w:val="20"/>
          <w:szCs w:val="20"/>
          <w:lang w:val="da"/>
        </w:rPr>
        <w:t xml:space="preserve"> stiger med alderen (3). Ætiologien er ukendt og de </w:t>
      </w:r>
      <w:proofErr w:type="spellStart"/>
      <w:r>
        <w:rPr>
          <w:rFonts w:ascii="Arial" w:hAnsi="Arial" w:cs="Arial"/>
          <w:sz w:val="20"/>
          <w:szCs w:val="20"/>
          <w:lang w:val="da"/>
        </w:rPr>
        <w:t>patofysiologiske</w:t>
      </w:r>
      <w:proofErr w:type="spellEnd"/>
      <w:r>
        <w:rPr>
          <w:rFonts w:ascii="Arial" w:hAnsi="Arial" w:cs="Arial"/>
          <w:sz w:val="20"/>
          <w:szCs w:val="20"/>
          <w:lang w:val="da"/>
        </w:rPr>
        <w:t xml:space="preserve"> mekanismer kendes ikke i detaljer. Klinisk kan undergrupperne ikke adskilles (4,5) Histologisk er KC karakteriseret ved fortykkelse af det </w:t>
      </w:r>
      <w:proofErr w:type="spellStart"/>
      <w:r>
        <w:rPr>
          <w:rFonts w:ascii="Arial" w:hAnsi="Arial" w:cs="Arial"/>
          <w:sz w:val="20"/>
          <w:szCs w:val="20"/>
          <w:lang w:val="da"/>
        </w:rPr>
        <w:t>subepitheliale</w:t>
      </w:r>
      <w:proofErr w:type="spellEnd"/>
      <w:r>
        <w:rPr>
          <w:rFonts w:ascii="Arial" w:hAnsi="Arial" w:cs="Arial"/>
          <w:sz w:val="20"/>
          <w:szCs w:val="20"/>
          <w:lang w:val="da"/>
        </w:rPr>
        <w:t xml:space="preserve"> </w:t>
      </w:r>
      <w:proofErr w:type="spellStart"/>
      <w:r>
        <w:rPr>
          <w:rFonts w:ascii="Arial" w:hAnsi="Arial" w:cs="Arial"/>
          <w:sz w:val="20"/>
          <w:szCs w:val="20"/>
          <w:lang w:val="da"/>
        </w:rPr>
        <w:t>kollagene</w:t>
      </w:r>
      <w:proofErr w:type="spellEnd"/>
      <w:r>
        <w:rPr>
          <w:rFonts w:ascii="Arial" w:hAnsi="Arial" w:cs="Arial"/>
          <w:sz w:val="20"/>
          <w:szCs w:val="20"/>
          <w:lang w:val="da"/>
        </w:rPr>
        <w:t xml:space="preserve"> bånd og LC af et øget antal </w:t>
      </w:r>
      <w:proofErr w:type="spellStart"/>
      <w:r>
        <w:rPr>
          <w:rFonts w:ascii="Arial" w:hAnsi="Arial" w:cs="Arial"/>
          <w:sz w:val="20"/>
          <w:szCs w:val="20"/>
          <w:lang w:val="da"/>
        </w:rPr>
        <w:t>intraepiteliale</w:t>
      </w:r>
      <w:proofErr w:type="spellEnd"/>
      <w:r>
        <w:rPr>
          <w:rFonts w:ascii="Arial" w:hAnsi="Arial" w:cs="Arial"/>
          <w:sz w:val="20"/>
          <w:szCs w:val="20"/>
          <w:lang w:val="da"/>
        </w:rPr>
        <w:t xml:space="preserve"> lymfocytter (6). De seneste 10</w:t>
      </w:r>
      <w:r w:rsidR="00242AB2">
        <w:rPr>
          <w:rFonts w:ascii="Arial" w:hAnsi="Arial" w:cs="Arial"/>
          <w:sz w:val="20"/>
          <w:szCs w:val="20"/>
          <w:lang w:val="da"/>
        </w:rPr>
        <w:t>-</w:t>
      </w:r>
      <w:r>
        <w:rPr>
          <w:rFonts w:ascii="Arial" w:hAnsi="Arial" w:cs="Arial"/>
          <w:sz w:val="20"/>
          <w:szCs w:val="20"/>
          <w:lang w:val="da"/>
        </w:rPr>
        <w:t>15 år er der publiceret flere randomiserede behandlingsstudier og der foreligger Cochrane analyser</w:t>
      </w:r>
      <w:r w:rsidR="00242AB2">
        <w:rPr>
          <w:rFonts w:ascii="Arial" w:hAnsi="Arial" w:cs="Arial"/>
          <w:sz w:val="20"/>
          <w:szCs w:val="20"/>
          <w:lang w:val="da"/>
        </w:rPr>
        <w:t>,</w:t>
      </w:r>
      <w:r>
        <w:rPr>
          <w:rFonts w:ascii="Arial" w:hAnsi="Arial" w:cs="Arial"/>
          <w:sz w:val="20"/>
          <w:szCs w:val="20"/>
          <w:lang w:val="da"/>
        </w:rPr>
        <w:t xml:space="preserve"> der vurderer behandling af såvel KC og LC (7,8).</w:t>
      </w:r>
    </w:p>
    <w:p w:rsidR="00FE483B" w:rsidRDefault="00FE483B" w:rsidP="00FE483B">
      <w:pPr>
        <w:keepNext/>
        <w:tabs>
          <w:tab w:val="left" w:pos="2880"/>
          <w:tab w:val="left" w:pos="4500"/>
          <w:tab w:val="left" w:pos="4536"/>
        </w:tabs>
        <w:autoSpaceDE w:val="0"/>
        <w:autoSpaceDN w:val="0"/>
        <w:adjustRightInd w:val="0"/>
        <w:spacing w:before="240" w:after="60" w:line="480" w:lineRule="auto"/>
        <w:rPr>
          <w:rFonts w:ascii="Arial" w:hAnsi="Arial" w:cs="Arial"/>
          <w:b/>
          <w:bCs/>
          <w:sz w:val="20"/>
          <w:szCs w:val="20"/>
          <w:lang w:val="da"/>
        </w:rPr>
      </w:pPr>
      <w:r>
        <w:rPr>
          <w:rFonts w:ascii="Arial" w:hAnsi="Arial" w:cs="Arial"/>
          <w:b/>
          <w:bCs/>
          <w:sz w:val="20"/>
          <w:szCs w:val="20"/>
          <w:lang w:val="da"/>
        </w:rPr>
        <w:t>Definitioner</w:t>
      </w:r>
    </w:p>
    <w:p w:rsidR="00FE483B" w:rsidRDefault="00FE483B" w:rsidP="005C42CC">
      <w:pPr>
        <w:autoSpaceDE w:val="0"/>
        <w:autoSpaceDN w:val="0"/>
        <w:adjustRightInd w:val="0"/>
        <w:spacing w:before="120" w:after="120" w:line="480" w:lineRule="auto"/>
        <w:rPr>
          <w:rFonts w:ascii="Arial" w:hAnsi="Arial" w:cs="Arial"/>
          <w:sz w:val="20"/>
          <w:szCs w:val="20"/>
          <w:lang w:val="da"/>
        </w:rPr>
      </w:pPr>
      <w:r>
        <w:rPr>
          <w:rFonts w:ascii="Arial" w:hAnsi="Arial" w:cs="Arial"/>
          <w:sz w:val="20"/>
          <w:szCs w:val="20"/>
          <w:lang w:val="da"/>
        </w:rPr>
        <w:t xml:space="preserve">MC er betegnelsen for en klinisk/patologisk sygdomsenhed karakteriseret ved kronisk vandig diarré, normal eller nær-normal </w:t>
      </w:r>
      <w:proofErr w:type="spellStart"/>
      <w:r>
        <w:rPr>
          <w:rFonts w:ascii="Arial" w:hAnsi="Arial" w:cs="Arial"/>
          <w:sz w:val="20"/>
          <w:szCs w:val="20"/>
          <w:lang w:val="da"/>
        </w:rPr>
        <w:t>colonmucosa</w:t>
      </w:r>
      <w:proofErr w:type="spellEnd"/>
      <w:r>
        <w:rPr>
          <w:rFonts w:ascii="Arial" w:hAnsi="Arial" w:cs="Arial"/>
          <w:sz w:val="20"/>
          <w:szCs w:val="20"/>
          <w:lang w:val="da"/>
        </w:rPr>
        <w:t xml:space="preserve"> ved endoskopi samt specifikke histologiske forandringer i biopsier fra </w:t>
      </w:r>
      <w:proofErr w:type="spellStart"/>
      <w:r>
        <w:rPr>
          <w:rFonts w:ascii="Arial" w:hAnsi="Arial" w:cs="Arial"/>
          <w:sz w:val="20"/>
          <w:szCs w:val="20"/>
          <w:lang w:val="da"/>
        </w:rPr>
        <w:t>colonmucosa</w:t>
      </w:r>
      <w:proofErr w:type="spellEnd"/>
      <w:r>
        <w:rPr>
          <w:rFonts w:ascii="Arial" w:hAnsi="Arial" w:cs="Arial"/>
          <w:sz w:val="20"/>
          <w:szCs w:val="20"/>
          <w:lang w:val="da"/>
        </w:rPr>
        <w:t xml:space="preserve"> (6). Betegnelsen </w:t>
      </w:r>
      <w:proofErr w:type="spellStart"/>
      <w:r>
        <w:rPr>
          <w:rFonts w:ascii="Arial" w:hAnsi="Arial" w:cs="Arial"/>
          <w:sz w:val="20"/>
          <w:szCs w:val="20"/>
          <w:lang w:val="da"/>
        </w:rPr>
        <w:t>inkomplet</w:t>
      </w:r>
      <w:proofErr w:type="spellEnd"/>
      <w:r>
        <w:rPr>
          <w:rFonts w:ascii="Arial" w:hAnsi="Arial" w:cs="Arial"/>
          <w:sz w:val="20"/>
          <w:szCs w:val="20"/>
          <w:lang w:val="da"/>
        </w:rPr>
        <w:t xml:space="preserve"> mikroskopisk </w:t>
      </w:r>
      <w:proofErr w:type="spellStart"/>
      <w:r>
        <w:rPr>
          <w:rFonts w:ascii="Arial" w:hAnsi="Arial" w:cs="Arial"/>
          <w:sz w:val="20"/>
          <w:szCs w:val="20"/>
          <w:lang w:val="da"/>
        </w:rPr>
        <w:t>colitis</w:t>
      </w:r>
      <w:proofErr w:type="spellEnd"/>
      <w:r>
        <w:rPr>
          <w:rFonts w:ascii="Arial" w:hAnsi="Arial" w:cs="Arial"/>
          <w:sz w:val="20"/>
          <w:szCs w:val="20"/>
          <w:lang w:val="da"/>
        </w:rPr>
        <w:t xml:space="preserve"> (</w:t>
      </w:r>
      <w:proofErr w:type="spellStart"/>
      <w:r>
        <w:rPr>
          <w:rFonts w:ascii="Arial" w:hAnsi="Arial" w:cs="Arial"/>
          <w:sz w:val="20"/>
          <w:szCs w:val="20"/>
          <w:lang w:val="da"/>
        </w:rPr>
        <w:t>MCi</w:t>
      </w:r>
      <w:proofErr w:type="spellEnd"/>
      <w:r>
        <w:rPr>
          <w:rFonts w:ascii="Arial" w:hAnsi="Arial" w:cs="Arial"/>
          <w:sz w:val="20"/>
          <w:szCs w:val="20"/>
          <w:lang w:val="da"/>
        </w:rPr>
        <w:t>) benyttes ved patienter som har kliniske tegn på MC men ikke fuldt ud opfylder de histologiske kriterier</w:t>
      </w:r>
      <w:r w:rsidR="00242AB2">
        <w:rPr>
          <w:rFonts w:ascii="Arial" w:hAnsi="Arial" w:cs="Arial"/>
          <w:sz w:val="20"/>
          <w:szCs w:val="20"/>
          <w:lang w:val="da"/>
        </w:rPr>
        <w:t xml:space="preserve"> </w:t>
      </w:r>
      <w:r>
        <w:rPr>
          <w:rFonts w:ascii="Arial" w:hAnsi="Arial" w:cs="Arial"/>
          <w:sz w:val="20"/>
          <w:szCs w:val="20"/>
          <w:lang w:val="da"/>
        </w:rPr>
        <w:t xml:space="preserve">(6). </w:t>
      </w:r>
    </w:p>
    <w:p w:rsidR="00FE483B" w:rsidRDefault="00FE483B" w:rsidP="00FE483B">
      <w:pPr>
        <w:autoSpaceDE w:val="0"/>
        <w:autoSpaceDN w:val="0"/>
        <w:adjustRightInd w:val="0"/>
        <w:spacing w:before="120" w:after="120" w:line="240" w:lineRule="auto"/>
        <w:rPr>
          <w:rFonts w:ascii="Arial" w:hAnsi="Arial" w:cs="Arial"/>
          <w:b/>
          <w:bCs/>
          <w:sz w:val="20"/>
          <w:szCs w:val="20"/>
          <w:lang w:val="da"/>
        </w:rPr>
      </w:pPr>
      <w:r>
        <w:rPr>
          <w:rFonts w:ascii="Arial" w:hAnsi="Arial" w:cs="Arial"/>
          <w:b/>
          <w:bCs/>
          <w:sz w:val="20"/>
          <w:szCs w:val="20"/>
          <w:lang w:val="da"/>
        </w:rPr>
        <w:t>Forkortelser</w:t>
      </w:r>
    </w:p>
    <w:p w:rsidR="00FE483B" w:rsidRDefault="00FE483B" w:rsidP="005C42CC">
      <w:pPr>
        <w:autoSpaceDE w:val="0"/>
        <w:autoSpaceDN w:val="0"/>
        <w:adjustRightInd w:val="0"/>
        <w:spacing w:before="120" w:after="120" w:line="480" w:lineRule="auto"/>
        <w:rPr>
          <w:rFonts w:ascii="Arial" w:hAnsi="Arial" w:cs="Arial"/>
          <w:sz w:val="20"/>
          <w:szCs w:val="20"/>
          <w:lang w:val="da"/>
        </w:rPr>
      </w:pPr>
      <w:proofErr w:type="spellStart"/>
      <w:r>
        <w:rPr>
          <w:rFonts w:ascii="Arial" w:hAnsi="Arial" w:cs="Arial"/>
          <w:sz w:val="20"/>
          <w:szCs w:val="20"/>
          <w:lang w:val="da"/>
        </w:rPr>
        <w:t>Anti</w:t>
      </w:r>
      <w:proofErr w:type="spellEnd"/>
      <w:r>
        <w:rPr>
          <w:rFonts w:ascii="Arial" w:hAnsi="Arial" w:cs="Arial"/>
          <w:sz w:val="20"/>
          <w:szCs w:val="20"/>
          <w:lang w:val="da"/>
        </w:rPr>
        <w:t xml:space="preserve">-TNF: anti-tumor nekrose faktor; IBS: </w:t>
      </w:r>
      <w:proofErr w:type="spellStart"/>
      <w:r>
        <w:rPr>
          <w:rFonts w:ascii="Arial" w:hAnsi="Arial" w:cs="Arial"/>
          <w:sz w:val="20"/>
          <w:szCs w:val="20"/>
          <w:lang w:val="da"/>
        </w:rPr>
        <w:t>Colon</w:t>
      </w:r>
      <w:proofErr w:type="spellEnd"/>
      <w:r>
        <w:rPr>
          <w:rFonts w:ascii="Arial" w:hAnsi="Arial" w:cs="Arial"/>
          <w:sz w:val="20"/>
          <w:szCs w:val="20"/>
          <w:lang w:val="da"/>
        </w:rPr>
        <w:t xml:space="preserve"> </w:t>
      </w:r>
      <w:proofErr w:type="spellStart"/>
      <w:r>
        <w:rPr>
          <w:rFonts w:ascii="Arial" w:hAnsi="Arial" w:cs="Arial"/>
          <w:sz w:val="20"/>
          <w:szCs w:val="20"/>
          <w:lang w:val="da"/>
        </w:rPr>
        <w:t>irritabile</w:t>
      </w:r>
      <w:proofErr w:type="spellEnd"/>
      <w:r>
        <w:rPr>
          <w:rFonts w:ascii="Arial" w:hAnsi="Arial" w:cs="Arial"/>
          <w:sz w:val="20"/>
          <w:szCs w:val="20"/>
          <w:lang w:val="da"/>
        </w:rPr>
        <w:t xml:space="preserve">; KC: Kollagen </w:t>
      </w:r>
      <w:proofErr w:type="spellStart"/>
      <w:r>
        <w:rPr>
          <w:rFonts w:ascii="Arial" w:hAnsi="Arial" w:cs="Arial"/>
          <w:sz w:val="20"/>
          <w:szCs w:val="20"/>
          <w:lang w:val="da"/>
        </w:rPr>
        <w:t>colitis</w:t>
      </w:r>
      <w:proofErr w:type="spellEnd"/>
      <w:r>
        <w:rPr>
          <w:rFonts w:ascii="Arial" w:hAnsi="Arial" w:cs="Arial"/>
          <w:sz w:val="20"/>
          <w:szCs w:val="20"/>
          <w:lang w:val="da"/>
        </w:rPr>
        <w:t xml:space="preserve">; </w:t>
      </w:r>
      <w:proofErr w:type="spellStart"/>
      <w:r>
        <w:rPr>
          <w:rFonts w:ascii="Arial" w:hAnsi="Arial" w:cs="Arial"/>
          <w:sz w:val="20"/>
          <w:szCs w:val="20"/>
          <w:lang w:val="da"/>
        </w:rPr>
        <w:t>KCi</w:t>
      </w:r>
      <w:proofErr w:type="spellEnd"/>
      <w:r>
        <w:rPr>
          <w:rFonts w:ascii="Arial" w:hAnsi="Arial" w:cs="Arial"/>
          <w:sz w:val="20"/>
          <w:szCs w:val="20"/>
          <w:lang w:val="da"/>
        </w:rPr>
        <w:t xml:space="preserve"> </w:t>
      </w:r>
      <w:proofErr w:type="spellStart"/>
      <w:r>
        <w:rPr>
          <w:rFonts w:ascii="Arial" w:hAnsi="Arial" w:cs="Arial"/>
          <w:sz w:val="20"/>
          <w:szCs w:val="20"/>
          <w:lang w:val="da"/>
        </w:rPr>
        <w:t>inkomplet</w:t>
      </w:r>
      <w:proofErr w:type="spellEnd"/>
      <w:r>
        <w:rPr>
          <w:rFonts w:ascii="Arial" w:hAnsi="Arial" w:cs="Arial"/>
          <w:sz w:val="20"/>
          <w:szCs w:val="20"/>
          <w:lang w:val="da"/>
        </w:rPr>
        <w:t xml:space="preserve"> kollagen </w:t>
      </w:r>
      <w:proofErr w:type="spellStart"/>
      <w:r>
        <w:rPr>
          <w:rFonts w:ascii="Arial" w:hAnsi="Arial" w:cs="Arial"/>
          <w:sz w:val="20"/>
          <w:szCs w:val="20"/>
          <w:lang w:val="da"/>
        </w:rPr>
        <w:t>colitis</w:t>
      </w:r>
      <w:proofErr w:type="spellEnd"/>
      <w:r>
        <w:rPr>
          <w:rFonts w:ascii="Arial" w:hAnsi="Arial" w:cs="Arial"/>
          <w:sz w:val="20"/>
          <w:szCs w:val="20"/>
          <w:lang w:val="da"/>
        </w:rPr>
        <w:t xml:space="preserve">; LC </w:t>
      </w:r>
      <w:proofErr w:type="spellStart"/>
      <w:r>
        <w:rPr>
          <w:rFonts w:ascii="Arial" w:hAnsi="Arial" w:cs="Arial"/>
          <w:sz w:val="20"/>
          <w:szCs w:val="20"/>
          <w:lang w:val="da"/>
        </w:rPr>
        <w:t>Lymfocytær</w:t>
      </w:r>
      <w:proofErr w:type="spellEnd"/>
      <w:r>
        <w:rPr>
          <w:rFonts w:ascii="Arial" w:hAnsi="Arial" w:cs="Arial"/>
          <w:sz w:val="20"/>
          <w:szCs w:val="20"/>
          <w:lang w:val="da"/>
        </w:rPr>
        <w:t xml:space="preserve"> </w:t>
      </w:r>
      <w:proofErr w:type="spellStart"/>
      <w:r>
        <w:rPr>
          <w:rFonts w:ascii="Arial" w:hAnsi="Arial" w:cs="Arial"/>
          <w:sz w:val="20"/>
          <w:szCs w:val="20"/>
          <w:lang w:val="da"/>
        </w:rPr>
        <w:t>colitis</w:t>
      </w:r>
      <w:proofErr w:type="spellEnd"/>
      <w:r>
        <w:rPr>
          <w:rFonts w:ascii="Arial" w:hAnsi="Arial" w:cs="Arial"/>
          <w:sz w:val="20"/>
          <w:szCs w:val="20"/>
          <w:lang w:val="da"/>
        </w:rPr>
        <w:t xml:space="preserve">; </w:t>
      </w:r>
      <w:proofErr w:type="spellStart"/>
      <w:r>
        <w:rPr>
          <w:rFonts w:ascii="Arial" w:hAnsi="Arial" w:cs="Arial"/>
          <w:sz w:val="20"/>
          <w:szCs w:val="20"/>
          <w:lang w:val="da"/>
        </w:rPr>
        <w:t>LCi</w:t>
      </w:r>
      <w:proofErr w:type="spellEnd"/>
      <w:r>
        <w:rPr>
          <w:rFonts w:ascii="Arial" w:hAnsi="Arial" w:cs="Arial"/>
          <w:sz w:val="20"/>
          <w:szCs w:val="20"/>
          <w:lang w:val="da"/>
        </w:rPr>
        <w:t xml:space="preserve"> </w:t>
      </w:r>
      <w:proofErr w:type="spellStart"/>
      <w:r>
        <w:rPr>
          <w:rFonts w:ascii="Arial" w:hAnsi="Arial" w:cs="Arial"/>
          <w:sz w:val="20"/>
          <w:szCs w:val="20"/>
          <w:lang w:val="da"/>
        </w:rPr>
        <w:t>inkomplet</w:t>
      </w:r>
      <w:proofErr w:type="spellEnd"/>
      <w:r>
        <w:rPr>
          <w:rFonts w:ascii="Arial" w:hAnsi="Arial" w:cs="Arial"/>
          <w:sz w:val="20"/>
          <w:szCs w:val="20"/>
          <w:lang w:val="da"/>
        </w:rPr>
        <w:t xml:space="preserve"> </w:t>
      </w:r>
      <w:proofErr w:type="spellStart"/>
      <w:r>
        <w:rPr>
          <w:rFonts w:ascii="Arial" w:hAnsi="Arial" w:cs="Arial"/>
          <w:sz w:val="20"/>
          <w:szCs w:val="20"/>
          <w:lang w:val="da"/>
        </w:rPr>
        <w:t>lymforcytær</w:t>
      </w:r>
      <w:proofErr w:type="spellEnd"/>
      <w:r>
        <w:rPr>
          <w:rFonts w:ascii="Arial" w:hAnsi="Arial" w:cs="Arial"/>
          <w:sz w:val="20"/>
          <w:szCs w:val="20"/>
          <w:lang w:val="da"/>
        </w:rPr>
        <w:t xml:space="preserve"> </w:t>
      </w:r>
      <w:proofErr w:type="spellStart"/>
      <w:r>
        <w:rPr>
          <w:rFonts w:ascii="Arial" w:hAnsi="Arial" w:cs="Arial"/>
          <w:sz w:val="20"/>
          <w:szCs w:val="20"/>
          <w:lang w:val="da"/>
        </w:rPr>
        <w:t>colitis</w:t>
      </w:r>
      <w:proofErr w:type="spellEnd"/>
      <w:r>
        <w:rPr>
          <w:rFonts w:ascii="Arial" w:hAnsi="Arial" w:cs="Arial"/>
          <w:sz w:val="20"/>
          <w:szCs w:val="20"/>
          <w:lang w:val="da"/>
        </w:rPr>
        <w:t xml:space="preserve">; MC: Mikroskopisk </w:t>
      </w:r>
      <w:proofErr w:type="spellStart"/>
      <w:r>
        <w:rPr>
          <w:rFonts w:ascii="Arial" w:hAnsi="Arial" w:cs="Arial"/>
          <w:sz w:val="20"/>
          <w:szCs w:val="20"/>
          <w:lang w:val="da"/>
        </w:rPr>
        <w:t>colitis</w:t>
      </w:r>
      <w:proofErr w:type="spellEnd"/>
      <w:r>
        <w:rPr>
          <w:rFonts w:ascii="Arial" w:hAnsi="Arial" w:cs="Arial"/>
          <w:sz w:val="20"/>
          <w:szCs w:val="20"/>
          <w:lang w:val="da"/>
        </w:rPr>
        <w:t xml:space="preserve">. </w:t>
      </w:r>
      <w:proofErr w:type="spellStart"/>
      <w:r>
        <w:rPr>
          <w:rFonts w:ascii="Arial" w:hAnsi="Arial" w:cs="Arial"/>
          <w:sz w:val="20"/>
          <w:szCs w:val="20"/>
          <w:lang w:val="da"/>
        </w:rPr>
        <w:t>MCi</w:t>
      </w:r>
      <w:proofErr w:type="spellEnd"/>
      <w:r>
        <w:rPr>
          <w:rFonts w:ascii="Arial" w:hAnsi="Arial" w:cs="Arial"/>
          <w:sz w:val="20"/>
          <w:szCs w:val="20"/>
          <w:lang w:val="da"/>
        </w:rPr>
        <w:t xml:space="preserve"> </w:t>
      </w:r>
      <w:proofErr w:type="spellStart"/>
      <w:r>
        <w:rPr>
          <w:rFonts w:ascii="Arial" w:hAnsi="Arial" w:cs="Arial"/>
          <w:sz w:val="20"/>
          <w:szCs w:val="20"/>
          <w:lang w:val="da"/>
        </w:rPr>
        <w:t>inkomplet</w:t>
      </w:r>
      <w:proofErr w:type="spellEnd"/>
      <w:r>
        <w:rPr>
          <w:rFonts w:ascii="Arial" w:hAnsi="Arial" w:cs="Arial"/>
          <w:sz w:val="20"/>
          <w:szCs w:val="20"/>
          <w:lang w:val="da"/>
        </w:rPr>
        <w:t xml:space="preserve"> mikroskopisk </w:t>
      </w:r>
      <w:proofErr w:type="spellStart"/>
      <w:r>
        <w:rPr>
          <w:rFonts w:ascii="Arial" w:hAnsi="Arial" w:cs="Arial"/>
          <w:sz w:val="20"/>
          <w:szCs w:val="20"/>
          <w:lang w:val="da"/>
        </w:rPr>
        <w:t>colitis</w:t>
      </w:r>
      <w:proofErr w:type="spellEnd"/>
      <w:r>
        <w:rPr>
          <w:rFonts w:ascii="Arial" w:hAnsi="Arial" w:cs="Arial"/>
          <w:sz w:val="20"/>
          <w:szCs w:val="20"/>
          <w:lang w:val="da"/>
        </w:rPr>
        <w:t>.</w:t>
      </w:r>
    </w:p>
    <w:p w:rsidR="00FE483B" w:rsidRDefault="00FE483B" w:rsidP="00E7161F">
      <w:pPr>
        <w:keepNext/>
        <w:shd w:val="clear" w:color="auto" w:fill="BFBFBF"/>
        <w:tabs>
          <w:tab w:val="left" w:pos="3960"/>
          <w:tab w:val="left" w:pos="8385"/>
        </w:tabs>
        <w:autoSpaceDE w:val="0"/>
        <w:autoSpaceDN w:val="0"/>
        <w:adjustRightInd w:val="0"/>
        <w:spacing w:before="120" w:after="120" w:line="240" w:lineRule="auto"/>
        <w:rPr>
          <w:rFonts w:ascii="Arial" w:hAnsi="Arial" w:cs="Arial"/>
          <w:b/>
          <w:bCs/>
          <w:sz w:val="24"/>
          <w:szCs w:val="24"/>
          <w:highlight w:val="lightGray"/>
          <w:lang w:val="da"/>
        </w:rPr>
      </w:pPr>
      <w:r>
        <w:rPr>
          <w:rFonts w:ascii="Arial" w:hAnsi="Arial" w:cs="Arial"/>
          <w:b/>
          <w:bCs/>
          <w:sz w:val="24"/>
          <w:szCs w:val="24"/>
          <w:highlight w:val="lightGray"/>
          <w:lang w:val="da"/>
        </w:rPr>
        <w:t>Evidensniveau for kliniske rekommandationer</w:t>
      </w:r>
    </w:p>
    <w:p w:rsidR="00FE483B" w:rsidRDefault="00FE483B" w:rsidP="00FE483B">
      <w:pPr>
        <w:autoSpaceDE w:val="0"/>
        <w:autoSpaceDN w:val="0"/>
        <w:adjustRightInd w:val="0"/>
        <w:spacing w:before="120" w:after="120" w:line="240" w:lineRule="auto"/>
        <w:rPr>
          <w:rFonts w:ascii="Arial" w:hAnsi="Arial" w:cs="Arial"/>
          <w:b/>
          <w:bCs/>
          <w:sz w:val="20"/>
          <w:szCs w:val="20"/>
          <w:lang w:val="da"/>
        </w:rPr>
      </w:pPr>
    </w:p>
    <w:tbl>
      <w:tblPr>
        <w:tblW w:w="0" w:type="auto"/>
        <w:tblInd w:w="108" w:type="dxa"/>
        <w:tblLayout w:type="fixed"/>
        <w:tblLook w:val="0000" w:firstRow="0" w:lastRow="0" w:firstColumn="0" w:lastColumn="0" w:noHBand="0" w:noVBand="0"/>
      </w:tblPr>
      <w:tblGrid>
        <w:gridCol w:w="7338"/>
        <w:gridCol w:w="1217"/>
        <w:gridCol w:w="1217"/>
      </w:tblGrid>
      <w:tr w:rsidR="00FE483B" w:rsidRPr="00181E5D">
        <w:trPr>
          <w:trHeight w:val="1"/>
        </w:trPr>
        <w:tc>
          <w:tcPr>
            <w:tcW w:w="7338"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rPr>
                <w:rFonts w:cs="Calibri"/>
                <w:lang w:val="da"/>
              </w:rPr>
            </w:pPr>
            <w:r w:rsidRPr="00181E5D">
              <w:rPr>
                <w:rFonts w:ascii="Arial" w:hAnsi="Arial" w:cs="Arial"/>
                <w:b/>
                <w:bCs/>
                <w:sz w:val="20"/>
                <w:szCs w:val="20"/>
                <w:lang w:val="da"/>
              </w:rPr>
              <w:t>Rekommandation</w:t>
            </w:r>
          </w:p>
        </w:tc>
        <w:tc>
          <w:tcPr>
            <w:tcW w:w="121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sz w:val="20"/>
                <w:szCs w:val="20"/>
                <w:lang w:val="da"/>
              </w:rPr>
              <w:t>EL</w:t>
            </w:r>
          </w:p>
        </w:tc>
        <w:tc>
          <w:tcPr>
            <w:tcW w:w="1217"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sz w:val="20"/>
                <w:szCs w:val="20"/>
                <w:lang w:val="da"/>
              </w:rPr>
              <w:t>RG</w:t>
            </w:r>
          </w:p>
        </w:tc>
      </w:tr>
      <w:tr w:rsidR="00FE483B" w:rsidRPr="00181E5D">
        <w:trPr>
          <w:trHeight w:val="1"/>
        </w:trPr>
        <w:tc>
          <w:tcPr>
            <w:tcW w:w="7338"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rPr>
                <w:rFonts w:cs="Calibri"/>
                <w:lang w:val="da"/>
              </w:rPr>
            </w:pPr>
            <w:r w:rsidRPr="00181E5D">
              <w:rPr>
                <w:rFonts w:ascii="Arial" w:hAnsi="Arial" w:cs="Arial"/>
                <w:b/>
                <w:bCs/>
                <w:sz w:val="20"/>
                <w:szCs w:val="20"/>
                <w:lang w:val="da"/>
              </w:rPr>
              <w:t xml:space="preserve">Udredning </w:t>
            </w:r>
          </w:p>
        </w:tc>
        <w:tc>
          <w:tcPr>
            <w:tcW w:w="1217"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rPr>
                <w:rFonts w:cs="Calibri"/>
                <w:lang w:val="da"/>
              </w:rPr>
            </w:pPr>
          </w:p>
        </w:tc>
        <w:tc>
          <w:tcPr>
            <w:tcW w:w="1217"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rPr>
                <w:rFonts w:cs="Calibri"/>
                <w:lang w:val="da"/>
              </w:rPr>
            </w:pPr>
          </w:p>
        </w:tc>
      </w:tr>
      <w:tr w:rsidR="00FE483B" w:rsidRPr="00181E5D">
        <w:trPr>
          <w:trHeight w:val="1"/>
        </w:trPr>
        <w:tc>
          <w:tcPr>
            <w:tcW w:w="7338"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rPr>
                <w:rFonts w:cs="Calibri"/>
                <w:lang w:val="da"/>
              </w:rPr>
            </w:pPr>
            <w:r w:rsidRPr="00181E5D">
              <w:rPr>
                <w:rFonts w:ascii="Arial" w:hAnsi="Arial" w:cs="Arial"/>
                <w:sz w:val="20"/>
                <w:szCs w:val="20"/>
                <w:lang w:val="da"/>
              </w:rPr>
              <w:t>Patienter med kronisk vandig diarré bør udredes for MC.</w:t>
            </w:r>
          </w:p>
        </w:tc>
        <w:tc>
          <w:tcPr>
            <w:tcW w:w="1217"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sz w:val="20"/>
                <w:szCs w:val="20"/>
                <w:lang w:val="da"/>
              </w:rPr>
              <w:t>2</w:t>
            </w:r>
          </w:p>
        </w:tc>
        <w:tc>
          <w:tcPr>
            <w:tcW w:w="1217"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sz w:val="20"/>
                <w:szCs w:val="20"/>
                <w:lang w:val="da"/>
              </w:rPr>
              <w:t>B</w:t>
            </w:r>
          </w:p>
        </w:tc>
      </w:tr>
      <w:tr w:rsidR="00FE483B" w:rsidRPr="00181E5D">
        <w:trPr>
          <w:trHeight w:val="1"/>
        </w:trPr>
        <w:tc>
          <w:tcPr>
            <w:tcW w:w="7338"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rPr>
                <w:rFonts w:cs="Calibri"/>
                <w:lang w:val="da"/>
              </w:rPr>
            </w:pPr>
            <w:r w:rsidRPr="00181E5D">
              <w:rPr>
                <w:rFonts w:ascii="Arial" w:hAnsi="Arial" w:cs="Arial"/>
                <w:sz w:val="20"/>
                <w:szCs w:val="20"/>
                <w:lang w:val="da"/>
              </w:rPr>
              <w:t xml:space="preserve">Ved mistanke om MC tilrådes koloskopi med </w:t>
            </w:r>
            <w:proofErr w:type="spellStart"/>
            <w:r w:rsidRPr="00181E5D">
              <w:rPr>
                <w:rFonts w:ascii="Arial" w:hAnsi="Arial" w:cs="Arial"/>
                <w:sz w:val="20"/>
                <w:szCs w:val="20"/>
                <w:lang w:val="da"/>
              </w:rPr>
              <w:t>biopsitagning</w:t>
            </w:r>
            <w:proofErr w:type="spellEnd"/>
            <w:r w:rsidRPr="00181E5D">
              <w:rPr>
                <w:rFonts w:ascii="Arial" w:hAnsi="Arial" w:cs="Arial"/>
                <w:sz w:val="20"/>
                <w:szCs w:val="20"/>
                <w:lang w:val="da"/>
              </w:rPr>
              <w:t>.</w:t>
            </w:r>
          </w:p>
        </w:tc>
        <w:tc>
          <w:tcPr>
            <w:tcW w:w="1217"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sz w:val="20"/>
                <w:szCs w:val="20"/>
                <w:lang w:val="da"/>
              </w:rPr>
              <w:t>3a</w:t>
            </w:r>
          </w:p>
        </w:tc>
        <w:tc>
          <w:tcPr>
            <w:tcW w:w="1217"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sz w:val="20"/>
                <w:szCs w:val="20"/>
                <w:lang w:val="da"/>
              </w:rPr>
              <w:t>B</w:t>
            </w:r>
          </w:p>
        </w:tc>
      </w:tr>
      <w:tr w:rsidR="00FE483B" w:rsidRPr="00181E5D">
        <w:trPr>
          <w:trHeight w:val="1"/>
        </w:trPr>
        <w:tc>
          <w:tcPr>
            <w:tcW w:w="7338"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rPr>
                <w:rFonts w:cs="Calibri"/>
                <w:lang w:val="da"/>
              </w:rPr>
            </w:pPr>
            <w:r w:rsidRPr="00181E5D">
              <w:rPr>
                <w:rFonts w:ascii="Arial" w:hAnsi="Arial" w:cs="Arial"/>
                <w:sz w:val="20"/>
                <w:szCs w:val="20"/>
                <w:lang w:val="da"/>
              </w:rPr>
              <w:t xml:space="preserve">Fire biopsier fra højre - og fire biopsier fra venstre </w:t>
            </w:r>
            <w:proofErr w:type="spellStart"/>
            <w:r w:rsidRPr="00181E5D">
              <w:rPr>
                <w:rFonts w:ascii="Arial" w:hAnsi="Arial" w:cs="Arial"/>
                <w:sz w:val="20"/>
                <w:szCs w:val="20"/>
                <w:lang w:val="da"/>
              </w:rPr>
              <w:t>colonhalvdel</w:t>
            </w:r>
            <w:proofErr w:type="spellEnd"/>
            <w:r w:rsidRPr="00181E5D">
              <w:rPr>
                <w:rFonts w:ascii="Arial" w:hAnsi="Arial" w:cs="Arial"/>
                <w:sz w:val="20"/>
                <w:szCs w:val="20"/>
                <w:lang w:val="da"/>
              </w:rPr>
              <w:t xml:space="preserve"> anbefales som standard.</w:t>
            </w:r>
          </w:p>
        </w:tc>
        <w:tc>
          <w:tcPr>
            <w:tcW w:w="1217"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sz w:val="20"/>
                <w:szCs w:val="20"/>
                <w:lang w:val="da"/>
              </w:rPr>
              <w:t>4</w:t>
            </w:r>
          </w:p>
        </w:tc>
        <w:tc>
          <w:tcPr>
            <w:tcW w:w="1217"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sz w:val="20"/>
                <w:szCs w:val="20"/>
                <w:lang w:val="da"/>
              </w:rPr>
              <w:t>C</w:t>
            </w:r>
          </w:p>
        </w:tc>
      </w:tr>
      <w:tr w:rsidR="00FE483B" w:rsidRPr="00181E5D">
        <w:trPr>
          <w:trHeight w:val="1"/>
        </w:trPr>
        <w:tc>
          <w:tcPr>
            <w:tcW w:w="7338"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rPr>
                <w:rFonts w:cs="Calibri"/>
                <w:lang w:val="da"/>
              </w:rPr>
            </w:pPr>
            <w:proofErr w:type="spellStart"/>
            <w:r w:rsidRPr="00181E5D">
              <w:rPr>
                <w:rFonts w:ascii="Arial" w:hAnsi="Arial" w:cs="Arial"/>
                <w:sz w:val="20"/>
                <w:szCs w:val="20"/>
                <w:lang w:val="da"/>
              </w:rPr>
              <w:t>Hæmatoxylin</w:t>
            </w:r>
            <w:proofErr w:type="spellEnd"/>
            <w:r w:rsidRPr="00181E5D">
              <w:rPr>
                <w:rFonts w:ascii="Arial" w:hAnsi="Arial" w:cs="Arial"/>
                <w:sz w:val="20"/>
                <w:szCs w:val="20"/>
                <w:lang w:val="da"/>
              </w:rPr>
              <w:t xml:space="preserve"> /</w:t>
            </w:r>
            <w:r w:rsidR="00122400">
              <w:rPr>
                <w:rFonts w:ascii="Arial" w:hAnsi="Arial" w:cs="Arial"/>
                <w:sz w:val="20"/>
                <w:szCs w:val="20"/>
                <w:lang w:val="da"/>
              </w:rPr>
              <w:t xml:space="preserve"> </w:t>
            </w:r>
            <w:proofErr w:type="spellStart"/>
            <w:r w:rsidRPr="00181E5D">
              <w:rPr>
                <w:rFonts w:ascii="Arial" w:hAnsi="Arial" w:cs="Arial"/>
                <w:sz w:val="20"/>
                <w:szCs w:val="20"/>
                <w:lang w:val="da"/>
              </w:rPr>
              <w:t>eosin</w:t>
            </w:r>
            <w:proofErr w:type="spellEnd"/>
            <w:r w:rsidRPr="00181E5D">
              <w:rPr>
                <w:rFonts w:ascii="Arial" w:hAnsi="Arial" w:cs="Arial"/>
                <w:sz w:val="20"/>
                <w:szCs w:val="20"/>
                <w:lang w:val="da"/>
              </w:rPr>
              <w:t xml:space="preserve"> farvning er sædvanligvis tilstrækkelig til at stille diagnosen MC.</w:t>
            </w:r>
          </w:p>
        </w:tc>
        <w:tc>
          <w:tcPr>
            <w:tcW w:w="1217"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sz w:val="20"/>
                <w:szCs w:val="20"/>
                <w:lang w:val="da"/>
              </w:rPr>
              <w:t>3</w:t>
            </w:r>
          </w:p>
        </w:tc>
        <w:tc>
          <w:tcPr>
            <w:tcW w:w="1217"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sz w:val="20"/>
                <w:szCs w:val="20"/>
                <w:lang w:val="da"/>
              </w:rPr>
              <w:t>B</w:t>
            </w:r>
          </w:p>
        </w:tc>
      </w:tr>
      <w:tr w:rsidR="00FE483B" w:rsidRPr="00181E5D">
        <w:trPr>
          <w:trHeight w:val="1"/>
        </w:trPr>
        <w:tc>
          <w:tcPr>
            <w:tcW w:w="7338"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rPr>
                <w:rFonts w:cs="Calibri"/>
                <w:lang w:val="da"/>
              </w:rPr>
            </w:pPr>
            <w:r w:rsidRPr="00181E5D">
              <w:rPr>
                <w:rFonts w:ascii="Arial" w:hAnsi="Arial" w:cs="Arial"/>
                <w:sz w:val="20"/>
                <w:szCs w:val="20"/>
                <w:lang w:val="da"/>
              </w:rPr>
              <w:t>Anden årsag til diarré bør udelukkes.</w:t>
            </w:r>
          </w:p>
        </w:tc>
        <w:tc>
          <w:tcPr>
            <w:tcW w:w="1217"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sz w:val="20"/>
                <w:szCs w:val="20"/>
                <w:lang w:val="da"/>
              </w:rPr>
              <w:t>3</w:t>
            </w:r>
          </w:p>
        </w:tc>
        <w:tc>
          <w:tcPr>
            <w:tcW w:w="1217"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sz w:val="20"/>
                <w:szCs w:val="20"/>
                <w:lang w:val="da"/>
              </w:rPr>
              <w:t>B</w:t>
            </w:r>
          </w:p>
        </w:tc>
      </w:tr>
      <w:tr w:rsidR="00FE483B" w:rsidRPr="00181E5D">
        <w:trPr>
          <w:trHeight w:val="1"/>
        </w:trPr>
        <w:tc>
          <w:tcPr>
            <w:tcW w:w="7338"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rPr>
                <w:rFonts w:cs="Calibri"/>
                <w:lang w:val="da"/>
              </w:rPr>
            </w:pPr>
            <w:r w:rsidRPr="00181E5D">
              <w:rPr>
                <w:rFonts w:ascii="Arial" w:hAnsi="Arial" w:cs="Arial"/>
                <w:sz w:val="20"/>
                <w:szCs w:val="20"/>
                <w:lang w:val="da"/>
              </w:rPr>
              <w:t xml:space="preserve">Cøliaki skal udelukkes, og </w:t>
            </w:r>
            <w:proofErr w:type="spellStart"/>
            <w:r w:rsidRPr="00181E5D">
              <w:rPr>
                <w:rFonts w:ascii="Arial" w:hAnsi="Arial" w:cs="Arial"/>
                <w:sz w:val="20"/>
                <w:szCs w:val="20"/>
                <w:lang w:val="da"/>
              </w:rPr>
              <w:t>galdesyre</w:t>
            </w:r>
            <w:proofErr w:type="spellEnd"/>
            <w:r w:rsidRPr="00181E5D">
              <w:rPr>
                <w:rFonts w:ascii="Arial" w:hAnsi="Arial" w:cs="Arial"/>
                <w:sz w:val="20"/>
                <w:szCs w:val="20"/>
                <w:lang w:val="da"/>
              </w:rPr>
              <w:t xml:space="preserve"> diare bør overvejes.</w:t>
            </w:r>
          </w:p>
        </w:tc>
        <w:tc>
          <w:tcPr>
            <w:tcW w:w="1217"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sz w:val="20"/>
                <w:szCs w:val="20"/>
                <w:lang w:val="da"/>
              </w:rPr>
              <w:t>3</w:t>
            </w:r>
          </w:p>
        </w:tc>
        <w:tc>
          <w:tcPr>
            <w:tcW w:w="1217"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sz w:val="20"/>
                <w:szCs w:val="20"/>
                <w:lang w:val="da"/>
              </w:rPr>
              <w:t>C</w:t>
            </w:r>
          </w:p>
        </w:tc>
      </w:tr>
      <w:tr w:rsidR="00FE483B" w:rsidRPr="00181E5D">
        <w:trPr>
          <w:trHeight w:val="1"/>
        </w:trPr>
        <w:tc>
          <w:tcPr>
            <w:tcW w:w="7338"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rPr>
                <w:rFonts w:cs="Calibri"/>
                <w:lang w:val="da"/>
              </w:rPr>
            </w:pPr>
            <w:r w:rsidRPr="00181E5D">
              <w:rPr>
                <w:rFonts w:ascii="Arial" w:hAnsi="Arial" w:cs="Arial"/>
                <w:b/>
                <w:bCs/>
                <w:sz w:val="20"/>
                <w:szCs w:val="20"/>
                <w:lang w:val="da"/>
              </w:rPr>
              <w:t>Behandling af Mikroskopisk Colitis</w:t>
            </w:r>
          </w:p>
        </w:tc>
        <w:tc>
          <w:tcPr>
            <w:tcW w:w="1217"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jc w:val="center"/>
              <w:rPr>
                <w:rFonts w:cs="Calibri"/>
                <w:lang w:val="da"/>
              </w:rPr>
            </w:pPr>
          </w:p>
        </w:tc>
        <w:tc>
          <w:tcPr>
            <w:tcW w:w="1217"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jc w:val="center"/>
              <w:rPr>
                <w:rFonts w:cs="Calibri"/>
                <w:lang w:val="da"/>
              </w:rPr>
            </w:pPr>
          </w:p>
        </w:tc>
      </w:tr>
      <w:tr w:rsidR="00FE483B" w:rsidRPr="00181E5D">
        <w:trPr>
          <w:trHeight w:val="1"/>
        </w:trPr>
        <w:tc>
          <w:tcPr>
            <w:tcW w:w="7338"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rPr>
                <w:rFonts w:cs="Calibri"/>
                <w:lang w:val="da"/>
              </w:rPr>
            </w:pPr>
            <w:r w:rsidRPr="00181E5D">
              <w:rPr>
                <w:rFonts w:ascii="Arial" w:hAnsi="Arial" w:cs="Arial"/>
                <w:sz w:val="20"/>
                <w:szCs w:val="20"/>
                <w:lang w:val="da"/>
              </w:rPr>
              <w:t>Der kan ikke gives specifikke ernæringsråd.</w:t>
            </w:r>
          </w:p>
        </w:tc>
        <w:tc>
          <w:tcPr>
            <w:tcW w:w="1217"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sz w:val="20"/>
                <w:szCs w:val="20"/>
                <w:lang w:val="da"/>
              </w:rPr>
              <w:t>3</w:t>
            </w:r>
          </w:p>
        </w:tc>
        <w:tc>
          <w:tcPr>
            <w:tcW w:w="1217"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sz w:val="20"/>
                <w:szCs w:val="20"/>
                <w:lang w:val="da"/>
              </w:rPr>
              <w:t>B</w:t>
            </w:r>
          </w:p>
        </w:tc>
      </w:tr>
      <w:tr w:rsidR="00FE483B" w:rsidRPr="00181E5D">
        <w:trPr>
          <w:trHeight w:val="1"/>
        </w:trPr>
        <w:tc>
          <w:tcPr>
            <w:tcW w:w="7338"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rPr>
                <w:rFonts w:cs="Calibri"/>
                <w:lang w:val="da"/>
              </w:rPr>
            </w:pPr>
            <w:r w:rsidRPr="00181E5D">
              <w:rPr>
                <w:rFonts w:ascii="Arial" w:hAnsi="Arial" w:cs="Arial"/>
                <w:sz w:val="20"/>
                <w:szCs w:val="20"/>
                <w:lang w:val="da"/>
              </w:rPr>
              <w:t>Tobaksophør må tilrådes.</w:t>
            </w:r>
          </w:p>
        </w:tc>
        <w:tc>
          <w:tcPr>
            <w:tcW w:w="1217"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sz w:val="20"/>
                <w:szCs w:val="20"/>
                <w:lang w:val="da"/>
              </w:rPr>
              <w:t>4</w:t>
            </w:r>
          </w:p>
        </w:tc>
        <w:tc>
          <w:tcPr>
            <w:tcW w:w="1217"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sz w:val="20"/>
                <w:szCs w:val="20"/>
                <w:lang w:val="da"/>
              </w:rPr>
              <w:t>C</w:t>
            </w:r>
          </w:p>
        </w:tc>
      </w:tr>
      <w:tr w:rsidR="00FE483B" w:rsidRPr="00181E5D">
        <w:trPr>
          <w:trHeight w:val="1"/>
        </w:trPr>
        <w:tc>
          <w:tcPr>
            <w:tcW w:w="7338"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rPr>
                <w:rFonts w:cs="Calibri"/>
                <w:lang w:val="da"/>
              </w:rPr>
            </w:pPr>
            <w:r w:rsidRPr="00181E5D">
              <w:rPr>
                <w:rFonts w:ascii="Arial" w:hAnsi="Arial" w:cs="Arial"/>
                <w:sz w:val="20"/>
                <w:szCs w:val="20"/>
                <w:lang w:val="da"/>
              </w:rPr>
              <w:t xml:space="preserve">Medicingennemgang og eventuel </w:t>
            </w:r>
            <w:proofErr w:type="spellStart"/>
            <w:r w:rsidRPr="00181E5D">
              <w:rPr>
                <w:rFonts w:ascii="Arial" w:hAnsi="Arial" w:cs="Arial"/>
                <w:sz w:val="20"/>
                <w:szCs w:val="20"/>
                <w:lang w:val="da"/>
              </w:rPr>
              <w:t>seponering</w:t>
            </w:r>
            <w:proofErr w:type="spellEnd"/>
            <w:r w:rsidRPr="00181E5D">
              <w:rPr>
                <w:rFonts w:ascii="Arial" w:hAnsi="Arial" w:cs="Arial"/>
                <w:sz w:val="20"/>
                <w:szCs w:val="20"/>
                <w:lang w:val="da"/>
              </w:rPr>
              <w:t xml:space="preserve"> af lægemidler der er associeret med øget risiko for MC.</w:t>
            </w:r>
          </w:p>
        </w:tc>
        <w:tc>
          <w:tcPr>
            <w:tcW w:w="1217"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sz w:val="20"/>
                <w:szCs w:val="20"/>
                <w:lang w:val="da"/>
              </w:rPr>
              <w:t>3</w:t>
            </w:r>
          </w:p>
        </w:tc>
        <w:tc>
          <w:tcPr>
            <w:tcW w:w="1217"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sz w:val="20"/>
                <w:szCs w:val="20"/>
                <w:lang w:val="da"/>
              </w:rPr>
              <w:t>B</w:t>
            </w:r>
          </w:p>
        </w:tc>
      </w:tr>
      <w:tr w:rsidR="00FE483B" w:rsidRPr="00181E5D">
        <w:trPr>
          <w:trHeight w:val="1"/>
        </w:trPr>
        <w:tc>
          <w:tcPr>
            <w:tcW w:w="7338"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rPr>
                <w:rFonts w:cs="Calibri"/>
                <w:lang w:val="da"/>
              </w:rPr>
            </w:pPr>
            <w:r w:rsidRPr="00181E5D">
              <w:rPr>
                <w:rFonts w:ascii="Arial" w:hAnsi="Arial" w:cs="Arial"/>
                <w:sz w:val="20"/>
                <w:szCs w:val="20"/>
                <w:lang w:val="da"/>
              </w:rPr>
              <w:lastRenderedPageBreak/>
              <w:t xml:space="preserve">Patienter med milde symptomer tilrådes behandlet med obstiperende medicin (HUSK eller </w:t>
            </w:r>
            <w:proofErr w:type="spellStart"/>
            <w:r w:rsidRPr="00181E5D">
              <w:rPr>
                <w:rFonts w:ascii="Arial" w:hAnsi="Arial" w:cs="Arial"/>
                <w:sz w:val="20"/>
                <w:szCs w:val="20"/>
                <w:lang w:val="da"/>
              </w:rPr>
              <w:t>loperamid</w:t>
            </w:r>
            <w:proofErr w:type="spellEnd"/>
            <w:r w:rsidRPr="00181E5D">
              <w:rPr>
                <w:rFonts w:ascii="Arial" w:hAnsi="Arial" w:cs="Arial"/>
                <w:sz w:val="20"/>
                <w:szCs w:val="20"/>
                <w:lang w:val="da"/>
              </w:rPr>
              <w:t>) eller observeres uden behandling.</w:t>
            </w:r>
          </w:p>
        </w:tc>
        <w:tc>
          <w:tcPr>
            <w:tcW w:w="1217"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sz w:val="20"/>
                <w:szCs w:val="20"/>
                <w:lang w:val="da"/>
              </w:rPr>
              <w:t>3</w:t>
            </w:r>
          </w:p>
        </w:tc>
        <w:tc>
          <w:tcPr>
            <w:tcW w:w="1217"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sz w:val="20"/>
                <w:szCs w:val="20"/>
                <w:lang w:val="da"/>
              </w:rPr>
              <w:t>B</w:t>
            </w:r>
          </w:p>
        </w:tc>
      </w:tr>
      <w:tr w:rsidR="00FE483B" w:rsidRPr="00181E5D">
        <w:trPr>
          <w:trHeight w:val="1"/>
        </w:trPr>
        <w:tc>
          <w:tcPr>
            <w:tcW w:w="7338"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rPr>
                <w:rFonts w:cs="Calibri"/>
                <w:lang w:val="da"/>
              </w:rPr>
            </w:pPr>
            <w:r w:rsidRPr="00181E5D">
              <w:rPr>
                <w:rFonts w:ascii="Arial" w:hAnsi="Arial" w:cs="Arial"/>
                <w:sz w:val="20"/>
                <w:szCs w:val="20"/>
                <w:lang w:val="da"/>
              </w:rPr>
              <w:t xml:space="preserve">Peroral </w:t>
            </w:r>
            <w:proofErr w:type="spellStart"/>
            <w:r w:rsidRPr="00181E5D">
              <w:rPr>
                <w:rFonts w:ascii="Arial" w:hAnsi="Arial" w:cs="Arial"/>
                <w:sz w:val="20"/>
                <w:szCs w:val="20"/>
                <w:lang w:val="da"/>
              </w:rPr>
              <w:t>budesonid</w:t>
            </w:r>
            <w:proofErr w:type="spellEnd"/>
            <w:r w:rsidRPr="00181E5D">
              <w:rPr>
                <w:rFonts w:ascii="Arial" w:hAnsi="Arial" w:cs="Arial"/>
                <w:sz w:val="20"/>
                <w:szCs w:val="20"/>
                <w:lang w:val="da"/>
              </w:rPr>
              <w:t xml:space="preserve"> anbefales som behandling af symptomgivende KC.</w:t>
            </w:r>
          </w:p>
        </w:tc>
        <w:tc>
          <w:tcPr>
            <w:tcW w:w="1217"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sz w:val="20"/>
                <w:szCs w:val="20"/>
                <w:lang w:val="da"/>
              </w:rPr>
              <w:t>1</w:t>
            </w:r>
          </w:p>
        </w:tc>
        <w:tc>
          <w:tcPr>
            <w:tcW w:w="1217"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sz w:val="20"/>
                <w:szCs w:val="20"/>
                <w:lang w:val="da"/>
              </w:rPr>
              <w:t>A</w:t>
            </w:r>
          </w:p>
        </w:tc>
      </w:tr>
      <w:tr w:rsidR="00FE483B" w:rsidRPr="00181E5D">
        <w:trPr>
          <w:trHeight w:val="1"/>
        </w:trPr>
        <w:tc>
          <w:tcPr>
            <w:tcW w:w="7338"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rPr>
                <w:rFonts w:cs="Calibri"/>
                <w:lang w:val="da"/>
              </w:rPr>
            </w:pPr>
            <w:r w:rsidRPr="00181E5D">
              <w:rPr>
                <w:rFonts w:ascii="Arial" w:hAnsi="Arial" w:cs="Arial"/>
                <w:sz w:val="20"/>
                <w:szCs w:val="20"/>
                <w:lang w:val="da"/>
              </w:rPr>
              <w:t xml:space="preserve">Ved primær behandling af KC gives 6 – 8 ugers behandling med </w:t>
            </w:r>
            <w:proofErr w:type="spellStart"/>
            <w:r w:rsidRPr="00181E5D">
              <w:rPr>
                <w:rFonts w:ascii="Arial" w:hAnsi="Arial" w:cs="Arial"/>
                <w:sz w:val="20"/>
                <w:szCs w:val="20"/>
                <w:lang w:val="da"/>
              </w:rPr>
              <w:t>budesonid</w:t>
            </w:r>
            <w:proofErr w:type="spellEnd"/>
            <w:r w:rsidRPr="00181E5D">
              <w:rPr>
                <w:rFonts w:ascii="Arial" w:hAnsi="Arial" w:cs="Arial"/>
                <w:sz w:val="20"/>
                <w:szCs w:val="20"/>
                <w:lang w:val="da"/>
              </w:rPr>
              <w:t xml:space="preserve"> 9 mg en gang dagligt.</w:t>
            </w:r>
          </w:p>
        </w:tc>
        <w:tc>
          <w:tcPr>
            <w:tcW w:w="1217"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sz w:val="20"/>
                <w:szCs w:val="20"/>
                <w:lang w:val="da"/>
              </w:rPr>
              <w:t>2a</w:t>
            </w:r>
          </w:p>
        </w:tc>
        <w:tc>
          <w:tcPr>
            <w:tcW w:w="1217"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sz w:val="20"/>
                <w:szCs w:val="20"/>
                <w:lang w:val="da"/>
              </w:rPr>
              <w:t>B</w:t>
            </w:r>
          </w:p>
        </w:tc>
      </w:tr>
      <w:tr w:rsidR="00FE483B" w:rsidRPr="00181E5D">
        <w:trPr>
          <w:trHeight w:val="1"/>
        </w:trPr>
        <w:tc>
          <w:tcPr>
            <w:tcW w:w="7338"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rPr>
                <w:rFonts w:cs="Calibri"/>
                <w:lang w:val="da"/>
              </w:rPr>
            </w:pPr>
            <w:r w:rsidRPr="00181E5D">
              <w:rPr>
                <w:rFonts w:ascii="Arial" w:hAnsi="Arial" w:cs="Arial"/>
                <w:sz w:val="20"/>
                <w:szCs w:val="20"/>
                <w:lang w:val="da"/>
              </w:rPr>
              <w:t xml:space="preserve">Patienter med KC og recidiverende symptomer efter initial respons på </w:t>
            </w:r>
            <w:proofErr w:type="spellStart"/>
            <w:r w:rsidRPr="00181E5D">
              <w:rPr>
                <w:rFonts w:ascii="Arial" w:hAnsi="Arial" w:cs="Arial"/>
                <w:sz w:val="20"/>
                <w:szCs w:val="20"/>
                <w:lang w:val="da"/>
              </w:rPr>
              <w:t>budesonid</w:t>
            </w:r>
            <w:proofErr w:type="spellEnd"/>
            <w:r w:rsidRPr="00181E5D">
              <w:rPr>
                <w:rFonts w:ascii="Arial" w:hAnsi="Arial" w:cs="Arial"/>
                <w:sz w:val="20"/>
                <w:szCs w:val="20"/>
                <w:lang w:val="da"/>
              </w:rPr>
              <w:t xml:space="preserve"> tilrådes intermitterende behandling eller kontinuerlig behandling med lavest effektive dosis.</w:t>
            </w:r>
          </w:p>
        </w:tc>
        <w:tc>
          <w:tcPr>
            <w:tcW w:w="1217"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sz w:val="20"/>
                <w:szCs w:val="20"/>
                <w:lang w:val="da"/>
              </w:rPr>
              <w:t>4</w:t>
            </w:r>
          </w:p>
        </w:tc>
        <w:tc>
          <w:tcPr>
            <w:tcW w:w="1217"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sz w:val="20"/>
                <w:szCs w:val="20"/>
                <w:lang w:val="da"/>
              </w:rPr>
              <w:t>B</w:t>
            </w:r>
          </w:p>
        </w:tc>
      </w:tr>
      <w:tr w:rsidR="00FE483B" w:rsidRPr="00181E5D">
        <w:trPr>
          <w:trHeight w:val="1"/>
        </w:trPr>
        <w:tc>
          <w:tcPr>
            <w:tcW w:w="7338"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rPr>
                <w:rFonts w:cs="Calibri"/>
                <w:lang w:val="da"/>
              </w:rPr>
            </w:pPr>
            <w:r w:rsidRPr="00181E5D">
              <w:rPr>
                <w:rFonts w:ascii="Arial" w:hAnsi="Arial" w:cs="Arial"/>
                <w:sz w:val="20"/>
                <w:szCs w:val="20"/>
                <w:lang w:val="da"/>
              </w:rPr>
              <w:t xml:space="preserve">Peroral </w:t>
            </w:r>
            <w:proofErr w:type="spellStart"/>
            <w:r w:rsidRPr="00181E5D">
              <w:rPr>
                <w:rFonts w:ascii="Arial" w:hAnsi="Arial" w:cs="Arial"/>
                <w:sz w:val="20"/>
                <w:szCs w:val="20"/>
                <w:lang w:val="da"/>
              </w:rPr>
              <w:t>budesonid</w:t>
            </w:r>
            <w:proofErr w:type="spellEnd"/>
            <w:r w:rsidRPr="00181E5D">
              <w:rPr>
                <w:rFonts w:ascii="Arial" w:hAnsi="Arial" w:cs="Arial"/>
                <w:sz w:val="20"/>
                <w:szCs w:val="20"/>
                <w:lang w:val="da"/>
              </w:rPr>
              <w:t xml:space="preserve"> anbefales som behandling af symptomgivende LC.</w:t>
            </w:r>
          </w:p>
        </w:tc>
        <w:tc>
          <w:tcPr>
            <w:tcW w:w="1217"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sz w:val="20"/>
                <w:szCs w:val="20"/>
                <w:lang w:val="da"/>
              </w:rPr>
              <w:t>2</w:t>
            </w:r>
          </w:p>
        </w:tc>
        <w:tc>
          <w:tcPr>
            <w:tcW w:w="1217"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sz w:val="20"/>
                <w:szCs w:val="20"/>
                <w:lang w:val="da"/>
              </w:rPr>
              <w:t>A</w:t>
            </w:r>
          </w:p>
        </w:tc>
      </w:tr>
      <w:tr w:rsidR="00FE483B" w:rsidRPr="00181E5D">
        <w:trPr>
          <w:trHeight w:val="1"/>
        </w:trPr>
        <w:tc>
          <w:tcPr>
            <w:tcW w:w="7338"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rPr>
                <w:rFonts w:cs="Calibri"/>
                <w:lang w:val="da"/>
              </w:rPr>
            </w:pPr>
            <w:r w:rsidRPr="00181E5D">
              <w:rPr>
                <w:rFonts w:ascii="Arial" w:hAnsi="Arial" w:cs="Arial"/>
                <w:sz w:val="20"/>
                <w:szCs w:val="20"/>
                <w:lang w:val="da"/>
              </w:rPr>
              <w:t xml:space="preserve">Ved primær behandling af LC gives 6 – 8 ugers behandling med </w:t>
            </w:r>
            <w:proofErr w:type="spellStart"/>
            <w:r w:rsidRPr="00181E5D">
              <w:rPr>
                <w:rFonts w:ascii="Arial" w:hAnsi="Arial" w:cs="Arial"/>
                <w:sz w:val="20"/>
                <w:szCs w:val="20"/>
                <w:lang w:val="da"/>
              </w:rPr>
              <w:t>budesonid</w:t>
            </w:r>
            <w:proofErr w:type="spellEnd"/>
            <w:r w:rsidRPr="00181E5D">
              <w:rPr>
                <w:rFonts w:ascii="Arial" w:hAnsi="Arial" w:cs="Arial"/>
                <w:sz w:val="20"/>
                <w:szCs w:val="20"/>
                <w:lang w:val="da"/>
              </w:rPr>
              <w:t xml:space="preserve"> 9 mg en gang dagligt.</w:t>
            </w:r>
          </w:p>
        </w:tc>
        <w:tc>
          <w:tcPr>
            <w:tcW w:w="1217"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sz w:val="20"/>
                <w:szCs w:val="20"/>
                <w:lang w:val="da"/>
              </w:rPr>
              <w:t>2a</w:t>
            </w:r>
          </w:p>
        </w:tc>
        <w:tc>
          <w:tcPr>
            <w:tcW w:w="1217"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sz w:val="20"/>
                <w:szCs w:val="20"/>
                <w:lang w:val="da"/>
              </w:rPr>
              <w:t>B</w:t>
            </w:r>
          </w:p>
        </w:tc>
      </w:tr>
      <w:tr w:rsidR="00FE483B" w:rsidRPr="00181E5D">
        <w:trPr>
          <w:trHeight w:val="1"/>
        </w:trPr>
        <w:tc>
          <w:tcPr>
            <w:tcW w:w="7338"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rPr>
                <w:rFonts w:cs="Calibri"/>
                <w:lang w:val="da"/>
              </w:rPr>
            </w:pPr>
            <w:r w:rsidRPr="00181E5D">
              <w:rPr>
                <w:rFonts w:ascii="Arial" w:hAnsi="Arial" w:cs="Arial"/>
                <w:sz w:val="20"/>
                <w:szCs w:val="20"/>
                <w:lang w:val="da"/>
              </w:rPr>
              <w:t xml:space="preserve">Patienter med LC og recidiverende symptomer efter initial respons på </w:t>
            </w:r>
            <w:proofErr w:type="spellStart"/>
            <w:r w:rsidRPr="00181E5D">
              <w:rPr>
                <w:rFonts w:ascii="Arial" w:hAnsi="Arial" w:cs="Arial"/>
                <w:sz w:val="20"/>
                <w:szCs w:val="20"/>
                <w:lang w:val="da"/>
              </w:rPr>
              <w:t>budesonid</w:t>
            </w:r>
            <w:proofErr w:type="spellEnd"/>
            <w:r w:rsidRPr="00181E5D">
              <w:rPr>
                <w:rFonts w:ascii="Arial" w:hAnsi="Arial" w:cs="Arial"/>
                <w:sz w:val="20"/>
                <w:szCs w:val="20"/>
                <w:lang w:val="da"/>
              </w:rPr>
              <w:t xml:space="preserve"> tilrådes intermitterende behandling eller kontinuerlig behandling med lavest effektive dosis.</w:t>
            </w:r>
          </w:p>
        </w:tc>
        <w:tc>
          <w:tcPr>
            <w:tcW w:w="1217"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sz w:val="20"/>
                <w:szCs w:val="20"/>
                <w:lang w:val="da"/>
              </w:rPr>
              <w:t>4</w:t>
            </w:r>
          </w:p>
        </w:tc>
        <w:tc>
          <w:tcPr>
            <w:tcW w:w="1217"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sz w:val="20"/>
                <w:szCs w:val="20"/>
                <w:lang w:val="da"/>
              </w:rPr>
              <w:t>C</w:t>
            </w:r>
          </w:p>
        </w:tc>
      </w:tr>
      <w:tr w:rsidR="00FE483B" w:rsidRPr="00181E5D">
        <w:trPr>
          <w:trHeight w:val="1"/>
        </w:trPr>
        <w:tc>
          <w:tcPr>
            <w:tcW w:w="7338"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rPr>
                <w:rFonts w:cs="Calibri"/>
                <w:lang w:val="da"/>
              </w:rPr>
            </w:pPr>
            <w:r w:rsidRPr="00181E5D">
              <w:rPr>
                <w:rFonts w:ascii="Arial" w:hAnsi="Arial" w:cs="Arial"/>
                <w:sz w:val="20"/>
                <w:szCs w:val="20"/>
                <w:lang w:val="da"/>
              </w:rPr>
              <w:t xml:space="preserve">Symptomatisk diarrédæmpende behandling tilrådes hvis langvarig </w:t>
            </w:r>
            <w:proofErr w:type="spellStart"/>
            <w:r w:rsidRPr="00181E5D">
              <w:rPr>
                <w:rFonts w:ascii="Arial" w:hAnsi="Arial" w:cs="Arial"/>
                <w:sz w:val="20"/>
                <w:szCs w:val="20"/>
                <w:lang w:val="da"/>
              </w:rPr>
              <w:t>budesonid</w:t>
            </w:r>
            <w:proofErr w:type="spellEnd"/>
            <w:r w:rsidRPr="00181E5D">
              <w:rPr>
                <w:rFonts w:ascii="Arial" w:hAnsi="Arial" w:cs="Arial"/>
                <w:sz w:val="20"/>
                <w:szCs w:val="20"/>
                <w:lang w:val="da"/>
              </w:rPr>
              <w:t xml:space="preserve"> behandling ikke tolereres eller findes kontraindiceret.</w:t>
            </w:r>
          </w:p>
        </w:tc>
        <w:tc>
          <w:tcPr>
            <w:tcW w:w="1217"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sz w:val="20"/>
                <w:szCs w:val="20"/>
                <w:lang w:val="da"/>
              </w:rPr>
              <w:t>3</w:t>
            </w:r>
          </w:p>
        </w:tc>
        <w:tc>
          <w:tcPr>
            <w:tcW w:w="1217"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sz w:val="20"/>
                <w:szCs w:val="20"/>
                <w:lang w:val="da"/>
              </w:rPr>
              <w:t>C</w:t>
            </w:r>
          </w:p>
        </w:tc>
      </w:tr>
      <w:tr w:rsidR="00FE483B" w:rsidRPr="00181E5D">
        <w:trPr>
          <w:trHeight w:val="1"/>
        </w:trPr>
        <w:tc>
          <w:tcPr>
            <w:tcW w:w="7338"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rPr>
                <w:rFonts w:cs="Calibri"/>
                <w:lang w:val="da"/>
              </w:rPr>
            </w:pPr>
            <w:r w:rsidRPr="00181E5D">
              <w:rPr>
                <w:rFonts w:ascii="Arial" w:hAnsi="Arial" w:cs="Arial"/>
                <w:sz w:val="20"/>
                <w:szCs w:val="20"/>
                <w:lang w:val="da"/>
              </w:rPr>
              <w:t xml:space="preserve">Ved manglende effekt af </w:t>
            </w:r>
            <w:proofErr w:type="spellStart"/>
            <w:r w:rsidRPr="00181E5D">
              <w:rPr>
                <w:rFonts w:ascii="Arial" w:hAnsi="Arial" w:cs="Arial"/>
                <w:sz w:val="20"/>
                <w:szCs w:val="20"/>
                <w:lang w:val="da"/>
              </w:rPr>
              <w:t>budesonid</w:t>
            </w:r>
            <w:proofErr w:type="spellEnd"/>
            <w:r w:rsidRPr="00181E5D">
              <w:rPr>
                <w:rFonts w:ascii="Arial" w:hAnsi="Arial" w:cs="Arial"/>
                <w:sz w:val="20"/>
                <w:szCs w:val="20"/>
                <w:lang w:val="da"/>
              </w:rPr>
              <w:t xml:space="preserve"> tilrådes udredning for </w:t>
            </w:r>
            <w:proofErr w:type="spellStart"/>
            <w:r w:rsidRPr="00181E5D">
              <w:rPr>
                <w:rFonts w:ascii="Arial" w:hAnsi="Arial" w:cs="Arial"/>
                <w:sz w:val="20"/>
                <w:szCs w:val="20"/>
                <w:lang w:val="da"/>
              </w:rPr>
              <w:t>galdesyre</w:t>
            </w:r>
            <w:proofErr w:type="spellEnd"/>
            <w:r w:rsidRPr="00181E5D">
              <w:rPr>
                <w:rFonts w:ascii="Arial" w:hAnsi="Arial" w:cs="Arial"/>
                <w:sz w:val="20"/>
                <w:szCs w:val="20"/>
                <w:lang w:val="da"/>
              </w:rPr>
              <w:t xml:space="preserve"> diarre. </w:t>
            </w:r>
          </w:p>
        </w:tc>
        <w:tc>
          <w:tcPr>
            <w:tcW w:w="1217"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sz w:val="20"/>
                <w:szCs w:val="20"/>
                <w:lang w:val="da"/>
              </w:rPr>
              <w:t>4</w:t>
            </w:r>
          </w:p>
        </w:tc>
        <w:tc>
          <w:tcPr>
            <w:tcW w:w="1217"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sz w:val="20"/>
                <w:szCs w:val="20"/>
                <w:lang w:val="da"/>
              </w:rPr>
              <w:t>B</w:t>
            </w:r>
          </w:p>
        </w:tc>
      </w:tr>
      <w:tr w:rsidR="00FE483B" w:rsidRPr="00181E5D">
        <w:trPr>
          <w:trHeight w:val="1"/>
        </w:trPr>
        <w:tc>
          <w:tcPr>
            <w:tcW w:w="7338"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rPr>
                <w:rFonts w:cs="Calibri"/>
                <w:lang w:val="da"/>
              </w:rPr>
            </w:pPr>
            <w:r w:rsidRPr="00181E5D">
              <w:rPr>
                <w:rFonts w:ascii="Arial" w:hAnsi="Arial" w:cs="Arial"/>
                <w:sz w:val="20"/>
                <w:szCs w:val="20"/>
                <w:lang w:val="da"/>
              </w:rPr>
              <w:t xml:space="preserve">Kirurgisk behandling med anlæggelse af </w:t>
            </w:r>
            <w:proofErr w:type="spellStart"/>
            <w:r w:rsidRPr="00181E5D">
              <w:rPr>
                <w:rFonts w:ascii="Arial" w:hAnsi="Arial" w:cs="Arial"/>
                <w:sz w:val="20"/>
                <w:szCs w:val="20"/>
                <w:lang w:val="da"/>
              </w:rPr>
              <w:t>ileostomi</w:t>
            </w:r>
            <w:proofErr w:type="spellEnd"/>
            <w:r w:rsidRPr="00181E5D">
              <w:rPr>
                <w:rFonts w:ascii="Arial" w:hAnsi="Arial" w:cs="Arial"/>
                <w:sz w:val="20"/>
                <w:szCs w:val="20"/>
                <w:lang w:val="da"/>
              </w:rPr>
              <w:t xml:space="preserve"> reserveres patienter med svære invaliderende symptomer uden effekt af medikamentel behandling.</w:t>
            </w:r>
          </w:p>
        </w:tc>
        <w:tc>
          <w:tcPr>
            <w:tcW w:w="1217"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sz w:val="20"/>
                <w:szCs w:val="20"/>
                <w:lang w:val="da"/>
              </w:rPr>
              <w:t>4</w:t>
            </w:r>
          </w:p>
        </w:tc>
        <w:tc>
          <w:tcPr>
            <w:tcW w:w="1217"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sz w:val="20"/>
                <w:szCs w:val="20"/>
                <w:lang w:val="da"/>
              </w:rPr>
              <w:t>C</w:t>
            </w:r>
          </w:p>
        </w:tc>
      </w:tr>
      <w:tr w:rsidR="00FE483B" w:rsidRPr="00181E5D">
        <w:trPr>
          <w:trHeight w:val="1"/>
        </w:trPr>
        <w:tc>
          <w:tcPr>
            <w:tcW w:w="7338"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rPr>
                <w:rFonts w:cs="Calibri"/>
                <w:lang w:val="da"/>
              </w:rPr>
            </w:pPr>
            <w:r w:rsidRPr="00181E5D">
              <w:rPr>
                <w:rFonts w:ascii="Arial" w:hAnsi="Arial" w:cs="Arial"/>
                <w:sz w:val="20"/>
                <w:szCs w:val="20"/>
                <w:lang w:val="da"/>
              </w:rPr>
              <w:t xml:space="preserve">Rutinemæssig </w:t>
            </w:r>
            <w:proofErr w:type="spellStart"/>
            <w:r w:rsidRPr="00181E5D">
              <w:rPr>
                <w:rFonts w:ascii="Arial" w:hAnsi="Arial" w:cs="Arial"/>
                <w:sz w:val="20"/>
                <w:szCs w:val="20"/>
                <w:lang w:val="da"/>
              </w:rPr>
              <w:t>endoskopisk</w:t>
            </w:r>
            <w:proofErr w:type="spellEnd"/>
            <w:r w:rsidRPr="00181E5D">
              <w:rPr>
                <w:rFonts w:ascii="Arial" w:hAnsi="Arial" w:cs="Arial"/>
                <w:sz w:val="20"/>
                <w:szCs w:val="20"/>
                <w:lang w:val="da"/>
              </w:rPr>
              <w:t xml:space="preserve"> kontrol er ikke indiceret.</w:t>
            </w:r>
          </w:p>
        </w:tc>
        <w:tc>
          <w:tcPr>
            <w:tcW w:w="1217"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sz w:val="20"/>
                <w:szCs w:val="20"/>
                <w:lang w:val="da"/>
              </w:rPr>
              <w:t>3</w:t>
            </w:r>
          </w:p>
        </w:tc>
        <w:tc>
          <w:tcPr>
            <w:tcW w:w="1217" w:type="dxa"/>
            <w:tcBorders>
              <w:top w:val="single" w:sz="3" w:space="0" w:color="000000"/>
              <w:left w:val="single" w:sz="3" w:space="0" w:color="000000"/>
              <w:bottom w:val="single" w:sz="3" w:space="0" w:color="000000"/>
              <w:right w:val="single" w:sz="3" w:space="0" w:color="000000"/>
            </w:tcBorders>
            <w:shd w:val="clear" w:color="000000" w:fill="FFFFFF"/>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sz w:val="20"/>
                <w:szCs w:val="20"/>
                <w:lang w:val="da"/>
              </w:rPr>
              <w:t>B</w:t>
            </w:r>
          </w:p>
        </w:tc>
      </w:tr>
    </w:tbl>
    <w:p w:rsidR="00FE483B" w:rsidRDefault="00FE483B" w:rsidP="00E7161F">
      <w:pPr>
        <w:keepNext/>
        <w:shd w:val="clear" w:color="auto" w:fill="BFBFBF"/>
        <w:tabs>
          <w:tab w:val="left" w:pos="3960"/>
          <w:tab w:val="left" w:pos="8385"/>
        </w:tabs>
        <w:autoSpaceDE w:val="0"/>
        <w:autoSpaceDN w:val="0"/>
        <w:adjustRightInd w:val="0"/>
        <w:spacing w:before="120" w:after="120" w:line="480" w:lineRule="auto"/>
        <w:rPr>
          <w:rFonts w:ascii="Arial" w:hAnsi="Arial" w:cs="Arial"/>
          <w:b/>
          <w:bCs/>
          <w:sz w:val="24"/>
          <w:szCs w:val="24"/>
          <w:highlight w:val="lightGray"/>
          <w:lang w:val="da"/>
        </w:rPr>
      </w:pPr>
      <w:r>
        <w:rPr>
          <w:rFonts w:ascii="Arial" w:hAnsi="Arial" w:cs="Arial"/>
          <w:b/>
          <w:bCs/>
          <w:sz w:val="24"/>
          <w:szCs w:val="24"/>
          <w:highlight w:val="lightGray"/>
          <w:lang w:val="da"/>
        </w:rPr>
        <w:t>Emneopdelt gennemgang</w:t>
      </w:r>
    </w:p>
    <w:p w:rsidR="00FE483B" w:rsidRDefault="00FE483B" w:rsidP="00FE483B">
      <w:pPr>
        <w:keepNext/>
        <w:autoSpaceDE w:val="0"/>
        <w:autoSpaceDN w:val="0"/>
        <w:adjustRightInd w:val="0"/>
        <w:spacing w:before="240" w:after="60" w:line="240" w:lineRule="auto"/>
        <w:rPr>
          <w:rFonts w:ascii="Arial" w:hAnsi="Arial" w:cs="Arial"/>
          <w:b/>
          <w:bCs/>
          <w:sz w:val="24"/>
          <w:szCs w:val="24"/>
          <w:lang w:val="da"/>
        </w:rPr>
      </w:pPr>
      <w:r>
        <w:rPr>
          <w:rFonts w:ascii="Arial" w:hAnsi="Arial" w:cs="Arial"/>
          <w:b/>
          <w:bCs/>
          <w:sz w:val="24"/>
          <w:szCs w:val="24"/>
          <w:lang w:val="da"/>
        </w:rPr>
        <w:t>Udredning</w:t>
      </w:r>
    </w:p>
    <w:p w:rsidR="00FE483B" w:rsidRDefault="00FE483B" w:rsidP="00FE483B">
      <w:pPr>
        <w:keepNext/>
        <w:autoSpaceDE w:val="0"/>
        <w:autoSpaceDN w:val="0"/>
        <w:adjustRightInd w:val="0"/>
        <w:spacing w:before="120" w:after="120" w:line="240" w:lineRule="auto"/>
        <w:rPr>
          <w:rFonts w:ascii="Arial" w:hAnsi="Arial" w:cs="Arial"/>
          <w:b/>
          <w:bCs/>
          <w:i/>
          <w:iCs/>
          <w:sz w:val="20"/>
          <w:szCs w:val="20"/>
          <w:lang w:val="da"/>
        </w:rPr>
      </w:pPr>
      <w:r>
        <w:rPr>
          <w:rFonts w:ascii="Arial" w:hAnsi="Arial" w:cs="Arial"/>
          <w:b/>
          <w:bCs/>
          <w:i/>
          <w:iCs/>
          <w:sz w:val="20"/>
          <w:szCs w:val="20"/>
          <w:lang w:val="da"/>
        </w:rPr>
        <w:t>Problemstilling 1</w:t>
      </w:r>
      <w:r w:rsidR="00122400">
        <w:rPr>
          <w:rFonts w:ascii="Arial" w:hAnsi="Arial" w:cs="Arial"/>
          <w:b/>
          <w:bCs/>
          <w:i/>
          <w:iCs/>
          <w:sz w:val="20"/>
          <w:szCs w:val="20"/>
          <w:lang w:val="da"/>
        </w:rPr>
        <w:t>:</w:t>
      </w:r>
      <w:r>
        <w:rPr>
          <w:rFonts w:ascii="Arial" w:hAnsi="Arial" w:cs="Arial"/>
          <w:b/>
          <w:bCs/>
          <w:i/>
          <w:iCs/>
          <w:sz w:val="20"/>
          <w:szCs w:val="20"/>
          <w:lang w:val="da"/>
        </w:rPr>
        <w:t xml:space="preserve"> Hvem skal udredes på mistanke om MC?</w:t>
      </w:r>
    </w:p>
    <w:p w:rsidR="00FE483B" w:rsidRDefault="00FE483B" w:rsidP="005C42CC">
      <w:pPr>
        <w:autoSpaceDE w:val="0"/>
        <w:autoSpaceDN w:val="0"/>
        <w:adjustRightInd w:val="0"/>
        <w:spacing w:before="120" w:after="120" w:line="480" w:lineRule="auto"/>
        <w:rPr>
          <w:rFonts w:ascii="Arial" w:hAnsi="Arial" w:cs="Arial"/>
          <w:sz w:val="20"/>
          <w:szCs w:val="20"/>
          <w:lang w:val="da"/>
        </w:rPr>
      </w:pPr>
      <w:r>
        <w:rPr>
          <w:rFonts w:ascii="Arial" w:hAnsi="Arial" w:cs="Arial"/>
          <w:sz w:val="20"/>
          <w:szCs w:val="20"/>
          <w:lang w:val="da"/>
        </w:rPr>
        <w:t xml:space="preserve">MC skal mistænkes hos patienter med kronisk vandig diarré, og mistanken øges med alder. Andre symptomer kan inkludere </w:t>
      </w:r>
      <w:proofErr w:type="spellStart"/>
      <w:r>
        <w:rPr>
          <w:rFonts w:ascii="Arial" w:hAnsi="Arial" w:cs="Arial"/>
          <w:sz w:val="20"/>
          <w:szCs w:val="20"/>
          <w:lang w:val="da"/>
        </w:rPr>
        <w:t>imperiøs</w:t>
      </w:r>
      <w:proofErr w:type="spellEnd"/>
      <w:r>
        <w:rPr>
          <w:rFonts w:ascii="Arial" w:hAnsi="Arial" w:cs="Arial"/>
          <w:sz w:val="20"/>
          <w:szCs w:val="20"/>
          <w:lang w:val="da"/>
        </w:rPr>
        <w:t xml:space="preserve"> afføringstrang, natlig d</w:t>
      </w:r>
      <w:r w:rsidR="00E35751">
        <w:rPr>
          <w:rFonts w:ascii="Arial" w:hAnsi="Arial" w:cs="Arial"/>
          <w:sz w:val="20"/>
          <w:szCs w:val="20"/>
          <w:lang w:val="da"/>
        </w:rPr>
        <w:t>efæ</w:t>
      </w:r>
      <w:r>
        <w:rPr>
          <w:rFonts w:ascii="Arial" w:hAnsi="Arial" w:cs="Arial"/>
          <w:sz w:val="20"/>
          <w:szCs w:val="20"/>
          <w:lang w:val="da"/>
        </w:rPr>
        <w:t xml:space="preserve">kation og fæces inkontinens samt vægttab, træthed og mavesmerter (5, 9). En komplet </w:t>
      </w:r>
      <w:proofErr w:type="spellStart"/>
      <w:r>
        <w:rPr>
          <w:rFonts w:ascii="Arial" w:hAnsi="Arial" w:cs="Arial"/>
          <w:sz w:val="20"/>
          <w:szCs w:val="20"/>
          <w:lang w:val="da"/>
        </w:rPr>
        <w:t>ileo</w:t>
      </w:r>
      <w:proofErr w:type="spellEnd"/>
      <w:r>
        <w:rPr>
          <w:rFonts w:ascii="Arial" w:hAnsi="Arial" w:cs="Arial"/>
          <w:sz w:val="20"/>
          <w:szCs w:val="20"/>
          <w:lang w:val="da"/>
        </w:rPr>
        <w:t>-koloskopi vil oftest være indiceret for at udelukke anden årsag til diarré, I en undersøgelse af 305 patienter</w:t>
      </w:r>
      <w:r w:rsidR="00122400">
        <w:rPr>
          <w:rFonts w:ascii="Arial" w:hAnsi="Arial" w:cs="Arial"/>
          <w:sz w:val="20"/>
          <w:szCs w:val="20"/>
          <w:lang w:val="da"/>
        </w:rPr>
        <w:t>,</w:t>
      </w:r>
      <w:r>
        <w:rPr>
          <w:rFonts w:ascii="Arial" w:hAnsi="Arial" w:cs="Arial"/>
          <w:sz w:val="20"/>
          <w:szCs w:val="20"/>
          <w:lang w:val="da"/>
        </w:rPr>
        <w:t xml:space="preserve"> der fik foretaget koloskopi med henblik på udredning af kronisk vandig diarré</w:t>
      </w:r>
      <w:r w:rsidR="00122400">
        <w:rPr>
          <w:rFonts w:ascii="Arial" w:hAnsi="Arial" w:cs="Arial"/>
          <w:sz w:val="20"/>
          <w:szCs w:val="20"/>
          <w:lang w:val="da"/>
        </w:rPr>
        <w:t>,</w:t>
      </w:r>
      <w:r>
        <w:rPr>
          <w:rFonts w:ascii="Arial" w:hAnsi="Arial" w:cs="Arial"/>
          <w:sz w:val="20"/>
          <w:szCs w:val="20"/>
          <w:lang w:val="da"/>
        </w:rPr>
        <w:t xml:space="preserve"> kunne der i biopsier påvises MC hos 16</w:t>
      </w:r>
      <w:r w:rsidR="00122400">
        <w:rPr>
          <w:rFonts w:ascii="Arial" w:hAnsi="Arial" w:cs="Arial"/>
          <w:sz w:val="20"/>
          <w:szCs w:val="20"/>
          <w:lang w:val="da"/>
        </w:rPr>
        <w:t xml:space="preserve"> </w:t>
      </w:r>
      <w:r>
        <w:rPr>
          <w:rFonts w:ascii="Arial" w:hAnsi="Arial" w:cs="Arial"/>
          <w:sz w:val="20"/>
          <w:szCs w:val="20"/>
          <w:lang w:val="da"/>
        </w:rPr>
        <w:t xml:space="preserve">% af de undersøgte (10) og lidt lavere antal er rapporteret af </w:t>
      </w:r>
      <w:proofErr w:type="spellStart"/>
      <w:r>
        <w:rPr>
          <w:rFonts w:ascii="Arial" w:hAnsi="Arial" w:cs="Arial"/>
          <w:sz w:val="20"/>
          <w:szCs w:val="20"/>
          <w:lang w:val="da"/>
        </w:rPr>
        <w:t>Genta</w:t>
      </w:r>
      <w:proofErr w:type="spellEnd"/>
      <w:r>
        <w:rPr>
          <w:rFonts w:ascii="Arial" w:hAnsi="Arial" w:cs="Arial"/>
          <w:sz w:val="20"/>
          <w:szCs w:val="20"/>
          <w:lang w:val="da"/>
        </w:rPr>
        <w:t xml:space="preserve"> </w:t>
      </w:r>
      <w:r w:rsidR="00122400">
        <w:rPr>
          <w:rFonts w:ascii="Arial" w:hAnsi="Arial" w:cs="Arial"/>
          <w:sz w:val="20"/>
          <w:szCs w:val="20"/>
          <w:lang w:val="da"/>
        </w:rPr>
        <w:t xml:space="preserve">et al. </w:t>
      </w:r>
      <w:r>
        <w:rPr>
          <w:rFonts w:ascii="Arial" w:hAnsi="Arial" w:cs="Arial"/>
          <w:sz w:val="20"/>
          <w:szCs w:val="20"/>
          <w:lang w:val="da"/>
        </w:rPr>
        <w:t xml:space="preserve">i en undersøgelse fra 2015 (2). Biopsier fra </w:t>
      </w:r>
      <w:proofErr w:type="spellStart"/>
      <w:r>
        <w:rPr>
          <w:rFonts w:ascii="Arial" w:hAnsi="Arial" w:cs="Arial"/>
          <w:sz w:val="20"/>
          <w:szCs w:val="20"/>
          <w:lang w:val="da"/>
        </w:rPr>
        <w:t>colonmucosa</w:t>
      </w:r>
      <w:proofErr w:type="spellEnd"/>
      <w:r>
        <w:rPr>
          <w:rFonts w:ascii="Arial" w:hAnsi="Arial" w:cs="Arial"/>
          <w:sz w:val="20"/>
          <w:szCs w:val="20"/>
          <w:lang w:val="da"/>
        </w:rPr>
        <w:t xml:space="preserve"> og terminale </w:t>
      </w:r>
      <w:proofErr w:type="spellStart"/>
      <w:r>
        <w:rPr>
          <w:rFonts w:ascii="Arial" w:hAnsi="Arial" w:cs="Arial"/>
          <w:sz w:val="20"/>
          <w:szCs w:val="20"/>
          <w:lang w:val="da"/>
        </w:rPr>
        <w:t>ileum</w:t>
      </w:r>
      <w:proofErr w:type="spellEnd"/>
      <w:r>
        <w:rPr>
          <w:rFonts w:ascii="Arial" w:hAnsi="Arial" w:cs="Arial"/>
          <w:sz w:val="20"/>
          <w:szCs w:val="20"/>
          <w:lang w:val="da"/>
        </w:rPr>
        <w:t xml:space="preserve"> skal være rutine i forbindelse med koloskopi der udføres som led i udredning af kronisk diarré. De kliniske symptomer ved MC kan mistolkes som diarré domineret </w:t>
      </w:r>
      <w:proofErr w:type="spellStart"/>
      <w:r>
        <w:rPr>
          <w:rFonts w:ascii="Arial" w:hAnsi="Arial" w:cs="Arial"/>
          <w:sz w:val="20"/>
          <w:szCs w:val="20"/>
          <w:lang w:val="da"/>
        </w:rPr>
        <w:t>colon</w:t>
      </w:r>
      <w:proofErr w:type="spellEnd"/>
      <w:r>
        <w:rPr>
          <w:rFonts w:ascii="Arial" w:hAnsi="Arial" w:cs="Arial"/>
          <w:sz w:val="20"/>
          <w:szCs w:val="20"/>
          <w:lang w:val="da"/>
        </w:rPr>
        <w:t xml:space="preserve"> </w:t>
      </w:r>
      <w:proofErr w:type="spellStart"/>
      <w:r>
        <w:rPr>
          <w:rFonts w:ascii="Arial" w:hAnsi="Arial" w:cs="Arial"/>
          <w:sz w:val="20"/>
          <w:szCs w:val="20"/>
          <w:lang w:val="da"/>
        </w:rPr>
        <w:t>irritabile</w:t>
      </w:r>
      <w:proofErr w:type="spellEnd"/>
      <w:r>
        <w:rPr>
          <w:rFonts w:ascii="Arial" w:hAnsi="Arial" w:cs="Arial"/>
          <w:sz w:val="20"/>
          <w:szCs w:val="20"/>
          <w:lang w:val="da"/>
        </w:rPr>
        <w:t xml:space="preserve"> (IBS-D) idet en betydelig del af patienterne med MC samtidig opfylder kriterierne for IBS-D (11). Ved koloskopi af 247 patienter</w:t>
      </w:r>
      <w:r w:rsidR="00122400">
        <w:rPr>
          <w:rFonts w:ascii="Arial" w:hAnsi="Arial" w:cs="Arial"/>
          <w:sz w:val="20"/>
          <w:szCs w:val="20"/>
          <w:lang w:val="da"/>
        </w:rPr>
        <w:t>,</w:t>
      </w:r>
      <w:r>
        <w:rPr>
          <w:rFonts w:ascii="Arial" w:hAnsi="Arial" w:cs="Arial"/>
          <w:sz w:val="20"/>
          <w:szCs w:val="20"/>
          <w:lang w:val="da"/>
        </w:rPr>
        <w:t xml:space="preserve"> der alle opfyldte kriterierne for IBS-D</w:t>
      </w:r>
      <w:r w:rsidR="00122400">
        <w:rPr>
          <w:rFonts w:ascii="Arial" w:hAnsi="Arial" w:cs="Arial"/>
          <w:sz w:val="20"/>
          <w:szCs w:val="20"/>
          <w:lang w:val="da"/>
        </w:rPr>
        <w:t>,</w:t>
      </w:r>
      <w:r>
        <w:rPr>
          <w:rFonts w:ascii="Arial" w:hAnsi="Arial" w:cs="Arial"/>
          <w:sz w:val="20"/>
          <w:szCs w:val="20"/>
          <w:lang w:val="da"/>
        </w:rPr>
        <w:t xml:space="preserve"> kunne der påvises histologiske forandringer forenelig med MC hos 6</w:t>
      </w:r>
      <w:r w:rsidR="00122400">
        <w:rPr>
          <w:rFonts w:ascii="Arial" w:hAnsi="Arial" w:cs="Arial"/>
          <w:sz w:val="20"/>
          <w:szCs w:val="20"/>
          <w:lang w:val="da"/>
        </w:rPr>
        <w:t xml:space="preserve"> </w:t>
      </w:r>
      <w:r>
        <w:rPr>
          <w:rFonts w:ascii="Arial" w:hAnsi="Arial" w:cs="Arial"/>
          <w:sz w:val="20"/>
          <w:szCs w:val="20"/>
          <w:lang w:val="da"/>
        </w:rPr>
        <w:t>% (12). MC skal derfor overvejes ved debut af IBS-D efter 40-års alderen. Flere studier har vist øget forekomst af MC hos patienter med cøliaki (13)</w:t>
      </w:r>
      <w:r w:rsidR="00122400">
        <w:rPr>
          <w:rFonts w:ascii="Arial" w:hAnsi="Arial" w:cs="Arial"/>
          <w:sz w:val="20"/>
          <w:szCs w:val="20"/>
          <w:lang w:val="da"/>
        </w:rPr>
        <w:t>.</w:t>
      </w:r>
      <w:r>
        <w:rPr>
          <w:rFonts w:ascii="Arial" w:hAnsi="Arial" w:cs="Arial"/>
          <w:sz w:val="20"/>
          <w:szCs w:val="20"/>
          <w:lang w:val="da"/>
        </w:rPr>
        <w:t xml:space="preserve"> MC skal derfor overvejes hos cøliakipatienter med persisterende diarré trods sufficient behandling med glutenfri kost. </w:t>
      </w:r>
    </w:p>
    <w:p w:rsidR="00FE483B" w:rsidRDefault="00FE483B" w:rsidP="00FE483B">
      <w:pPr>
        <w:keepNext/>
        <w:autoSpaceDE w:val="0"/>
        <w:autoSpaceDN w:val="0"/>
        <w:adjustRightInd w:val="0"/>
        <w:spacing w:before="240" w:after="60" w:line="240" w:lineRule="auto"/>
        <w:rPr>
          <w:rFonts w:ascii="Arial" w:hAnsi="Arial" w:cs="Arial"/>
          <w:b/>
          <w:bCs/>
          <w:i/>
          <w:iCs/>
          <w:sz w:val="20"/>
          <w:szCs w:val="20"/>
          <w:lang w:val="da"/>
        </w:rPr>
      </w:pPr>
      <w:r>
        <w:rPr>
          <w:rFonts w:ascii="Arial" w:hAnsi="Arial" w:cs="Arial"/>
          <w:b/>
          <w:bCs/>
          <w:i/>
          <w:iCs/>
          <w:sz w:val="20"/>
          <w:szCs w:val="20"/>
          <w:lang w:val="da"/>
        </w:rPr>
        <w:lastRenderedPageBreak/>
        <w:t>Problemstilling 2</w:t>
      </w:r>
      <w:r w:rsidR="00122400">
        <w:rPr>
          <w:rFonts w:ascii="Arial" w:hAnsi="Arial" w:cs="Arial"/>
          <w:b/>
          <w:bCs/>
          <w:i/>
          <w:iCs/>
          <w:sz w:val="20"/>
          <w:szCs w:val="20"/>
          <w:lang w:val="da"/>
        </w:rPr>
        <w:t>:</w:t>
      </w:r>
      <w:r>
        <w:rPr>
          <w:rFonts w:ascii="Arial" w:hAnsi="Arial" w:cs="Arial"/>
          <w:b/>
          <w:bCs/>
          <w:i/>
          <w:iCs/>
          <w:sz w:val="20"/>
          <w:szCs w:val="20"/>
          <w:lang w:val="da"/>
        </w:rPr>
        <w:t xml:space="preserve"> Hvordan biopteres </w:t>
      </w:r>
      <w:r w:rsidR="00EF423B">
        <w:rPr>
          <w:rFonts w:ascii="Arial" w:hAnsi="Arial" w:cs="Arial"/>
          <w:b/>
          <w:bCs/>
          <w:i/>
          <w:iCs/>
          <w:sz w:val="20"/>
          <w:szCs w:val="20"/>
          <w:lang w:val="da"/>
        </w:rPr>
        <w:t xml:space="preserve">der </w:t>
      </w:r>
      <w:r>
        <w:rPr>
          <w:rFonts w:ascii="Arial" w:hAnsi="Arial" w:cs="Arial"/>
          <w:b/>
          <w:bCs/>
          <w:i/>
          <w:iCs/>
          <w:sz w:val="20"/>
          <w:szCs w:val="20"/>
          <w:lang w:val="da"/>
        </w:rPr>
        <w:t>for at stille diagnosen MC?</w:t>
      </w:r>
    </w:p>
    <w:p w:rsidR="00FE483B" w:rsidRDefault="00FE483B" w:rsidP="00181E5D">
      <w:pPr>
        <w:autoSpaceDE w:val="0"/>
        <w:autoSpaceDN w:val="0"/>
        <w:adjustRightInd w:val="0"/>
        <w:spacing w:before="120" w:after="240" w:line="480" w:lineRule="auto"/>
        <w:rPr>
          <w:rFonts w:ascii="Arial" w:hAnsi="Arial" w:cs="Arial"/>
          <w:sz w:val="20"/>
          <w:szCs w:val="20"/>
          <w:lang w:val="da"/>
        </w:rPr>
      </w:pPr>
      <w:r>
        <w:rPr>
          <w:rFonts w:ascii="Arial" w:hAnsi="Arial" w:cs="Arial"/>
          <w:sz w:val="20"/>
          <w:szCs w:val="20"/>
          <w:lang w:val="da"/>
        </w:rPr>
        <w:t xml:space="preserve">Ved koloskopi fremtræder slimhinden sædvanligvis normal, og biopsier fra makroskopisk normal </w:t>
      </w:r>
      <w:proofErr w:type="spellStart"/>
      <w:r>
        <w:rPr>
          <w:rFonts w:ascii="Arial" w:hAnsi="Arial" w:cs="Arial"/>
          <w:sz w:val="20"/>
          <w:szCs w:val="20"/>
          <w:lang w:val="da"/>
        </w:rPr>
        <w:t>colonmucosa</w:t>
      </w:r>
      <w:proofErr w:type="spellEnd"/>
      <w:r>
        <w:rPr>
          <w:rFonts w:ascii="Arial" w:hAnsi="Arial" w:cs="Arial"/>
          <w:sz w:val="20"/>
          <w:szCs w:val="20"/>
          <w:lang w:val="da"/>
        </w:rPr>
        <w:t xml:space="preserve"> skal derfor være standard ved udredning på mistanke om MC. Uspecifikke forandringer med </w:t>
      </w:r>
      <w:proofErr w:type="spellStart"/>
      <w:r>
        <w:rPr>
          <w:rFonts w:ascii="Arial" w:hAnsi="Arial" w:cs="Arial"/>
          <w:sz w:val="20"/>
          <w:szCs w:val="20"/>
          <w:lang w:val="da"/>
        </w:rPr>
        <w:t>erythem</w:t>
      </w:r>
      <w:proofErr w:type="spellEnd"/>
      <w:r>
        <w:rPr>
          <w:rFonts w:ascii="Arial" w:hAnsi="Arial" w:cs="Arial"/>
          <w:sz w:val="20"/>
          <w:szCs w:val="20"/>
          <w:lang w:val="da"/>
        </w:rPr>
        <w:t xml:space="preserve"> og ødem kan ses hos op til en tredjedel (14) og forekomst af længdegående brister i </w:t>
      </w:r>
      <w:proofErr w:type="spellStart"/>
      <w:r>
        <w:rPr>
          <w:rFonts w:ascii="Arial" w:hAnsi="Arial" w:cs="Arial"/>
          <w:sz w:val="20"/>
          <w:szCs w:val="20"/>
          <w:lang w:val="da"/>
        </w:rPr>
        <w:t>colonmucosa</w:t>
      </w:r>
      <w:proofErr w:type="spellEnd"/>
      <w:r>
        <w:rPr>
          <w:rFonts w:ascii="Arial" w:hAnsi="Arial" w:cs="Arial"/>
          <w:sz w:val="20"/>
          <w:szCs w:val="20"/>
          <w:lang w:val="da"/>
        </w:rPr>
        <w:t xml:space="preserve"> (</w:t>
      </w:r>
      <w:proofErr w:type="spellStart"/>
      <w:r>
        <w:rPr>
          <w:rFonts w:ascii="Arial" w:hAnsi="Arial" w:cs="Arial"/>
          <w:i/>
          <w:iCs/>
          <w:sz w:val="20"/>
          <w:szCs w:val="20"/>
          <w:lang w:val="da"/>
        </w:rPr>
        <w:t>Mucosal</w:t>
      </w:r>
      <w:proofErr w:type="spellEnd"/>
      <w:r>
        <w:rPr>
          <w:rFonts w:ascii="Arial" w:hAnsi="Arial" w:cs="Arial"/>
          <w:i/>
          <w:iCs/>
          <w:sz w:val="20"/>
          <w:szCs w:val="20"/>
          <w:lang w:val="da"/>
        </w:rPr>
        <w:t xml:space="preserve"> </w:t>
      </w:r>
      <w:proofErr w:type="spellStart"/>
      <w:r>
        <w:rPr>
          <w:rFonts w:ascii="Arial" w:hAnsi="Arial" w:cs="Arial"/>
          <w:i/>
          <w:iCs/>
          <w:sz w:val="20"/>
          <w:szCs w:val="20"/>
          <w:lang w:val="da"/>
        </w:rPr>
        <w:t>tears</w:t>
      </w:r>
      <w:proofErr w:type="spellEnd"/>
      <w:r>
        <w:rPr>
          <w:rFonts w:ascii="Arial" w:hAnsi="Arial" w:cs="Arial"/>
          <w:sz w:val="20"/>
          <w:szCs w:val="20"/>
          <w:lang w:val="da"/>
        </w:rPr>
        <w:t xml:space="preserve">) giver stærk mistanke om KC. De histologiske forandringer ved MC kan være diskontinuerte og mangler ofte i </w:t>
      </w:r>
      <w:proofErr w:type="spellStart"/>
      <w:r>
        <w:rPr>
          <w:rFonts w:ascii="Arial" w:hAnsi="Arial" w:cs="Arial"/>
          <w:sz w:val="20"/>
          <w:szCs w:val="20"/>
          <w:lang w:val="da"/>
        </w:rPr>
        <w:t>rectum</w:t>
      </w:r>
      <w:proofErr w:type="spellEnd"/>
      <w:r>
        <w:rPr>
          <w:rFonts w:ascii="Arial" w:hAnsi="Arial" w:cs="Arial"/>
          <w:sz w:val="20"/>
          <w:szCs w:val="20"/>
          <w:lang w:val="da"/>
        </w:rPr>
        <w:t xml:space="preserve"> (6), hvorfor flere biopsier fra forskellige </w:t>
      </w:r>
      <w:proofErr w:type="spellStart"/>
      <w:r>
        <w:rPr>
          <w:rFonts w:ascii="Arial" w:hAnsi="Arial" w:cs="Arial"/>
          <w:sz w:val="20"/>
          <w:szCs w:val="20"/>
          <w:lang w:val="da"/>
        </w:rPr>
        <w:t>colonsegmenter</w:t>
      </w:r>
      <w:proofErr w:type="spellEnd"/>
      <w:r>
        <w:rPr>
          <w:rFonts w:ascii="Arial" w:hAnsi="Arial" w:cs="Arial"/>
          <w:sz w:val="20"/>
          <w:szCs w:val="20"/>
          <w:lang w:val="da"/>
        </w:rPr>
        <w:t xml:space="preserve"> anbefales. Der bør som minimum tages biopsier fra </w:t>
      </w:r>
      <w:proofErr w:type="spellStart"/>
      <w:r>
        <w:rPr>
          <w:rFonts w:ascii="Arial" w:hAnsi="Arial" w:cs="Arial"/>
          <w:sz w:val="20"/>
          <w:szCs w:val="20"/>
          <w:lang w:val="da"/>
        </w:rPr>
        <w:t>colon</w:t>
      </w:r>
      <w:proofErr w:type="spellEnd"/>
      <w:r>
        <w:rPr>
          <w:rFonts w:ascii="Arial" w:hAnsi="Arial" w:cs="Arial"/>
          <w:sz w:val="20"/>
          <w:szCs w:val="20"/>
          <w:lang w:val="da"/>
        </w:rPr>
        <w:t xml:space="preserve"> </w:t>
      </w:r>
      <w:proofErr w:type="spellStart"/>
      <w:r>
        <w:rPr>
          <w:rFonts w:ascii="Arial" w:hAnsi="Arial" w:cs="Arial"/>
          <w:sz w:val="20"/>
          <w:szCs w:val="20"/>
          <w:lang w:val="da"/>
        </w:rPr>
        <w:t>descendens</w:t>
      </w:r>
      <w:proofErr w:type="spellEnd"/>
      <w:r>
        <w:rPr>
          <w:rFonts w:ascii="Arial" w:hAnsi="Arial" w:cs="Arial"/>
          <w:sz w:val="20"/>
          <w:szCs w:val="20"/>
          <w:lang w:val="da"/>
        </w:rPr>
        <w:t xml:space="preserve"> og </w:t>
      </w:r>
      <w:proofErr w:type="spellStart"/>
      <w:r>
        <w:rPr>
          <w:rFonts w:ascii="Arial" w:hAnsi="Arial" w:cs="Arial"/>
          <w:sz w:val="20"/>
          <w:szCs w:val="20"/>
          <w:lang w:val="da"/>
        </w:rPr>
        <w:t>sigmoideum</w:t>
      </w:r>
      <w:proofErr w:type="spellEnd"/>
      <w:r>
        <w:rPr>
          <w:rFonts w:ascii="Arial" w:hAnsi="Arial" w:cs="Arial"/>
          <w:sz w:val="20"/>
          <w:szCs w:val="20"/>
          <w:lang w:val="da"/>
        </w:rPr>
        <w:t xml:space="preserve">, men biopsier fra højre </w:t>
      </w:r>
      <w:proofErr w:type="spellStart"/>
      <w:r>
        <w:rPr>
          <w:rFonts w:ascii="Arial" w:hAnsi="Arial" w:cs="Arial"/>
          <w:sz w:val="20"/>
          <w:szCs w:val="20"/>
          <w:lang w:val="da"/>
        </w:rPr>
        <w:t>colonhalvdel</w:t>
      </w:r>
      <w:proofErr w:type="spellEnd"/>
      <w:r>
        <w:rPr>
          <w:rFonts w:ascii="Arial" w:hAnsi="Arial" w:cs="Arial"/>
          <w:sz w:val="20"/>
          <w:szCs w:val="20"/>
          <w:lang w:val="da"/>
        </w:rPr>
        <w:t xml:space="preserve"> er nødvendig for sikkert at kunne klassificere MC i undergrupper (6). I en analyse af biopsier fra patienter med kendt KC fandtes det </w:t>
      </w:r>
      <w:proofErr w:type="spellStart"/>
      <w:r>
        <w:rPr>
          <w:rFonts w:ascii="Arial" w:hAnsi="Arial" w:cs="Arial"/>
          <w:sz w:val="20"/>
          <w:szCs w:val="20"/>
          <w:lang w:val="da"/>
        </w:rPr>
        <w:t>kollagene</w:t>
      </w:r>
      <w:proofErr w:type="spellEnd"/>
      <w:r>
        <w:rPr>
          <w:rFonts w:ascii="Arial" w:hAnsi="Arial" w:cs="Arial"/>
          <w:sz w:val="20"/>
          <w:szCs w:val="20"/>
          <w:lang w:val="da"/>
        </w:rPr>
        <w:t xml:space="preserve"> bånd mest udtalt i højre </w:t>
      </w:r>
      <w:proofErr w:type="spellStart"/>
      <w:r>
        <w:rPr>
          <w:rFonts w:ascii="Arial" w:hAnsi="Arial" w:cs="Arial"/>
          <w:sz w:val="20"/>
          <w:szCs w:val="20"/>
          <w:lang w:val="da"/>
        </w:rPr>
        <w:t>colonhalvdel</w:t>
      </w:r>
      <w:proofErr w:type="spellEnd"/>
      <w:r>
        <w:rPr>
          <w:rFonts w:ascii="Arial" w:hAnsi="Arial" w:cs="Arial"/>
          <w:sz w:val="20"/>
          <w:szCs w:val="20"/>
          <w:lang w:val="da"/>
        </w:rPr>
        <w:t xml:space="preserve"> og i omkring 10 % af tilfældene var tykkelsen af det </w:t>
      </w:r>
      <w:proofErr w:type="spellStart"/>
      <w:r>
        <w:rPr>
          <w:rFonts w:ascii="Arial" w:hAnsi="Arial" w:cs="Arial"/>
          <w:sz w:val="20"/>
          <w:szCs w:val="20"/>
          <w:lang w:val="da"/>
        </w:rPr>
        <w:t>kollagene</w:t>
      </w:r>
      <w:proofErr w:type="spellEnd"/>
      <w:r>
        <w:rPr>
          <w:rFonts w:ascii="Arial" w:hAnsi="Arial" w:cs="Arial"/>
          <w:sz w:val="20"/>
          <w:szCs w:val="20"/>
          <w:lang w:val="da"/>
        </w:rPr>
        <w:t xml:space="preserve"> bånd i de </w:t>
      </w:r>
      <w:proofErr w:type="spellStart"/>
      <w:r>
        <w:rPr>
          <w:rFonts w:ascii="Arial" w:hAnsi="Arial" w:cs="Arial"/>
          <w:sz w:val="20"/>
          <w:szCs w:val="20"/>
          <w:lang w:val="da"/>
        </w:rPr>
        <w:t>venstresidige</w:t>
      </w:r>
      <w:proofErr w:type="spellEnd"/>
      <w:r>
        <w:rPr>
          <w:rFonts w:ascii="Arial" w:hAnsi="Arial" w:cs="Arial"/>
          <w:sz w:val="20"/>
          <w:szCs w:val="20"/>
          <w:lang w:val="da"/>
        </w:rPr>
        <w:t xml:space="preserve"> biopsier ikke tilstrækkelig til at opfylde de histologiske kriterier (15). Carpenter </w:t>
      </w:r>
      <w:r>
        <w:rPr>
          <w:rFonts w:ascii="Arial" w:hAnsi="Arial" w:cs="Arial"/>
          <w:i/>
          <w:iCs/>
          <w:sz w:val="20"/>
          <w:szCs w:val="20"/>
          <w:lang w:val="da"/>
        </w:rPr>
        <w:t>et al</w:t>
      </w:r>
      <w:r>
        <w:rPr>
          <w:rFonts w:ascii="Arial" w:hAnsi="Arial" w:cs="Arial"/>
          <w:sz w:val="20"/>
          <w:szCs w:val="20"/>
          <w:lang w:val="da"/>
        </w:rPr>
        <w:t xml:space="preserve"> og andre viste at man ved undersøgelse af biopsier udelukkende fra </w:t>
      </w:r>
      <w:proofErr w:type="spellStart"/>
      <w:r>
        <w:rPr>
          <w:rFonts w:ascii="Arial" w:hAnsi="Arial" w:cs="Arial"/>
          <w:sz w:val="20"/>
          <w:szCs w:val="20"/>
          <w:lang w:val="da"/>
        </w:rPr>
        <w:t>rectum-sigmoideum</w:t>
      </w:r>
      <w:proofErr w:type="spellEnd"/>
      <w:r>
        <w:rPr>
          <w:rFonts w:ascii="Arial" w:hAnsi="Arial" w:cs="Arial"/>
          <w:sz w:val="20"/>
          <w:szCs w:val="20"/>
          <w:lang w:val="da"/>
        </w:rPr>
        <w:t xml:space="preserve"> ikke fandt tilstrækkelig fortykket kollagen bånd i 40 % af KC tilfældene (16). Derimod findes den </w:t>
      </w:r>
      <w:proofErr w:type="spellStart"/>
      <w:r>
        <w:rPr>
          <w:rFonts w:ascii="Arial" w:hAnsi="Arial" w:cs="Arial"/>
          <w:sz w:val="20"/>
          <w:szCs w:val="20"/>
          <w:lang w:val="da"/>
        </w:rPr>
        <w:t>lymfoplasmacellulære</w:t>
      </w:r>
      <w:proofErr w:type="spellEnd"/>
      <w:r>
        <w:rPr>
          <w:rFonts w:ascii="Arial" w:hAnsi="Arial" w:cs="Arial"/>
          <w:sz w:val="20"/>
          <w:szCs w:val="20"/>
          <w:lang w:val="da"/>
        </w:rPr>
        <w:t xml:space="preserve"> inflammation i hele </w:t>
      </w:r>
      <w:proofErr w:type="spellStart"/>
      <w:r>
        <w:rPr>
          <w:rFonts w:ascii="Arial" w:hAnsi="Arial" w:cs="Arial"/>
          <w:sz w:val="20"/>
          <w:szCs w:val="20"/>
          <w:lang w:val="da"/>
        </w:rPr>
        <w:t>colon</w:t>
      </w:r>
      <w:proofErr w:type="spellEnd"/>
      <w:r>
        <w:rPr>
          <w:rFonts w:ascii="Arial" w:hAnsi="Arial" w:cs="Arial"/>
          <w:sz w:val="20"/>
          <w:szCs w:val="20"/>
          <w:lang w:val="da"/>
        </w:rPr>
        <w:t xml:space="preserve"> og ca. 96</w:t>
      </w:r>
      <w:r w:rsidR="00122400">
        <w:rPr>
          <w:rFonts w:ascii="Arial" w:hAnsi="Arial" w:cs="Arial"/>
          <w:sz w:val="20"/>
          <w:szCs w:val="20"/>
          <w:lang w:val="da"/>
        </w:rPr>
        <w:t xml:space="preserve"> </w:t>
      </w:r>
      <w:r>
        <w:rPr>
          <w:rFonts w:ascii="Arial" w:hAnsi="Arial" w:cs="Arial"/>
          <w:sz w:val="20"/>
          <w:szCs w:val="20"/>
          <w:lang w:val="da"/>
        </w:rPr>
        <w:t xml:space="preserve">% har forandringer i både højre og venstre </w:t>
      </w:r>
      <w:proofErr w:type="spellStart"/>
      <w:r>
        <w:rPr>
          <w:rFonts w:ascii="Arial" w:hAnsi="Arial" w:cs="Arial"/>
          <w:sz w:val="20"/>
          <w:szCs w:val="20"/>
          <w:lang w:val="da"/>
        </w:rPr>
        <w:t>colonhalvdel</w:t>
      </w:r>
      <w:proofErr w:type="spellEnd"/>
      <w:r>
        <w:rPr>
          <w:rFonts w:ascii="Arial" w:hAnsi="Arial" w:cs="Arial"/>
          <w:sz w:val="20"/>
          <w:szCs w:val="20"/>
          <w:lang w:val="da"/>
        </w:rPr>
        <w:t xml:space="preserve"> (17). </w:t>
      </w:r>
    </w:p>
    <w:p w:rsidR="00FE483B" w:rsidRDefault="00FE483B" w:rsidP="00181E5D">
      <w:pPr>
        <w:autoSpaceDE w:val="0"/>
        <w:autoSpaceDN w:val="0"/>
        <w:adjustRightInd w:val="0"/>
        <w:spacing w:before="120" w:after="240" w:line="480" w:lineRule="auto"/>
        <w:rPr>
          <w:rFonts w:ascii="Arial" w:hAnsi="Arial" w:cs="Arial"/>
          <w:sz w:val="20"/>
          <w:szCs w:val="20"/>
          <w:lang w:val="da"/>
        </w:rPr>
      </w:pPr>
      <w:r>
        <w:rPr>
          <w:rFonts w:ascii="Arial" w:hAnsi="Arial" w:cs="Arial"/>
          <w:sz w:val="20"/>
          <w:szCs w:val="20"/>
          <w:lang w:val="da"/>
        </w:rPr>
        <w:t xml:space="preserve">De histologiske forandringer kan variere i biopsier taget fra samme </w:t>
      </w:r>
      <w:proofErr w:type="spellStart"/>
      <w:r>
        <w:rPr>
          <w:rFonts w:ascii="Arial" w:hAnsi="Arial" w:cs="Arial"/>
          <w:sz w:val="20"/>
          <w:szCs w:val="20"/>
          <w:lang w:val="da"/>
        </w:rPr>
        <w:t>colonsegment</w:t>
      </w:r>
      <w:proofErr w:type="spellEnd"/>
      <w:r>
        <w:rPr>
          <w:rFonts w:ascii="Arial" w:hAnsi="Arial" w:cs="Arial"/>
          <w:sz w:val="20"/>
          <w:szCs w:val="20"/>
          <w:lang w:val="da"/>
        </w:rPr>
        <w:t xml:space="preserve"> og i biopsier fra forskellige </w:t>
      </w:r>
      <w:proofErr w:type="spellStart"/>
      <w:r>
        <w:rPr>
          <w:rFonts w:ascii="Arial" w:hAnsi="Arial" w:cs="Arial"/>
          <w:sz w:val="20"/>
          <w:szCs w:val="20"/>
          <w:lang w:val="da"/>
        </w:rPr>
        <w:t>colonsegmenter</w:t>
      </w:r>
      <w:proofErr w:type="spellEnd"/>
      <w:r>
        <w:rPr>
          <w:rFonts w:ascii="Arial" w:hAnsi="Arial" w:cs="Arial"/>
          <w:sz w:val="20"/>
          <w:szCs w:val="20"/>
          <w:lang w:val="da"/>
        </w:rPr>
        <w:t xml:space="preserve">. Et øget antal </w:t>
      </w:r>
      <w:proofErr w:type="spellStart"/>
      <w:r>
        <w:rPr>
          <w:rFonts w:ascii="Arial" w:hAnsi="Arial" w:cs="Arial"/>
          <w:sz w:val="20"/>
          <w:szCs w:val="20"/>
          <w:lang w:val="da"/>
        </w:rPr>
        <w:t>intraepit</w:t>
      </w:r>
      <w:r w:rsidR="00122400">
        <w:rPr>
          <w:rFonts w:ascii="Arial" w:hAnsi="Arial" w:cs="Arial"/>
          <w:sz w:val="20"/>
          <w:szCs w:val="20"/>
          <w:lang w:val="da"/>
        </w:rPr>
        <w:t>h</w:t>
      </w:r>
      <w:r>
        <w:rPr>
          <w:rFonts w:ascii="Arial" w:hAnsi="Arial" w:cs="Arial"/>
          <w:sz w:val="20"/>
          <w:szCs w:val="20"/>
          <w:lang w:val="da"/>
        </w:rPr>
        <w:t>eliale</w:t>
      </w:r>
      <w:proofErr w:type="spellEnd"/>
      <w:r>
        <w:rPr>
          <w:rFonts w:ascii="Arial" w:hAnsi="Arial" w:cs="Arial"/>
          <w:sz w:val="20"/>
          <w:szCs w:val="20"/>
          <w:lang w:val="da"/>
        </w:rPr>
        <w:t xml:space="preserve"> lymfocytter kan ses i biopsier med sikre tegn på KC og et let fortykket </w:t>
      </w:r>
      <w:proofErr w:type="spellStart"/>
      <w:r>
        <w:rPr>
          <w:rFonts w:ascii="Arial" w:hAnsi="Arial" w:cs="Arial"/>
          <w:sz w:val="20"/>
          <w:szCs w:val="20"/>
          <w:lang w:val="da"/>
        </w:rPr>
        <w:t>kollagent</w:t>
      </w:r>
      <w:proofErr w:type="spellEnd"/>
      <w:r>
        <w:rPr>
          <w:rFonts w:ascii="Arial" w:hAnsi="Arial" w:cs="Arial"/>
          <w:sz w:val="20"/>
          <w:szCs w:val="20"/>
          <w:lang w:val="da"/>
        </w:rPr>
        <w:t xml:space="preserve"> bånd kan ses i biopsier med LC (17). Det tilstrækkelige antal biopsier kan ikke sikkert fastsættes, men fire biopsier spredt fra højre </w:t>
      </w:r>
      <w:proofErr w:type="spellStart"/>
      <w:r>
        <w:rPr>
          <w:rFonts w:ascii="Arial" w:hAnsi="Arial" w:cs="Arial"/>
          <w:sz w:val="20"/>
          <w:szCs w:val="20"/>
          <w:lang w:val="da"/>
        </w:rPr>
        <w:t>colonhalvdel</w:t>
      </w:r>
      <w:proofErr w:type="spellEnd"/>
      <w:r>
        <w:rPr>
          <w:rFonts w:ascii="Arial" w:hAnsi="Arial" w:cs="Arial"/>
          <w:sz w:val="20"/>
          <w:szCs w:val="20"/>
          <w:lang w:val="da"/>
        </w:rPr>
        <w:t xml:space="preserve"> og fire fra venstre </w:t>
      </w:r>
      <w:proofErr w:type="spellStart"/>
      <w:r>
        <w:rPr>
          <w:rFonts w:ascii="Arial" w:hAnsi="Arial" w:cs="Arial"/>
          <w:sz w:val="20"/>
          <w:szCs w:val="20"/>
          <w:lang w:val="da"/>
        </w:rPr>
        <w:t>colonhalvdel</w:t>
      </w:r>
      <w:proofErr w:type="spellEnd"/>
      <w:r>
        <w:rPr>
          <w:rFonts w:ascii="Arial" w:hAnsi="Arial" w:cs="Arial"/>
          <w:sz w:val="20"/>
          <w:szCs w:val="20"/>
          <w:lang w:val="da"/>
        </w:rPr>
        <w:t xml:space="preserve"> sendt i to separate prøveglas skønnes tilstrækkeligt. </w:t>
      </w:r>
    </w:p>
    <w:p w:rsidR="00FE483B" w:rsidRDefault="00FE483B" w:rsidP="00181E5D">
      <w:pPr>
        <w:autoSpaceDE w:val="0"/>
        <w:autoSpaceDN w:val="0"/>
        <w:adjustRightInd w:val="0"/>
        <w:spacing w:before="120" w:after="120" w:line="480" w:lineRule="auto"/>
        <w:rPr>
          <w:rFonts w:ascii="Arial" w:hAnsi="Arial" w:cs="Arial"/>
          <w:sz w:val="20"/>
          <w:szCs w:val="20"/>
          <w:lang w:val="da"/>
        </w:rPr>
      </w:pPr>
      <w:r>
        <w:rPr>
          <w:rFonts w:ascii="Arial" w:hAnsi="Arial" w:cs="Arial"/>
          <w:b/>
          <w:bCs/>
          <w:i/>
          <w:iCs/>
          <w:sz w:val="20"/>
          <w:szCs w:val="20"/>
          <w:lang w:val="da"/>
        </w:rPr>
        <w:t>Problemstilling 3</w:t>
      </w:r>
      <w:r w:rsidR="00122400">
        <w:rPr>
          <w:rFonts w:ascii="Arial" w:hAnsi="Arial" w:cs="Arial"/>
          <w:b/>
          <w:bCs/>
          <w:i/>
          <w:iCs/>
          <w:sz w:val="20"/>
          <w:szCs w:val="20"/>
          <w:lang w:val="da"/>
        </w:rPr>
        <w:t>:</w:t>
      </w:r>
      <w:r>
        <w:rPr>
          <w:rFonts w:ascii="Arial" w:hAnsi="Arial" w:cs="Arial"/>
          <w:b/>
          <w:bCs/>
          <w:i/>
          <w:iCs/>
          <w:sz w:val="20"/>
          <w:szCs w:val="20"/>
          <w:lang w:val="da"/>
        </w:rPr>
        <w:t xml:space="preserve"> Hvilke histologiske kriterier anvendes?</w:t>
      </w:r>
      <w:r>
        <w:rPr>
          <w:rFonts w:ascii="Arial" w:hAnsi="Arial" w:cs="Arial"/>
          <w:sz w:val="20"/>
          <w:szCs w:val="20"/>
          <w:lang w:val="da"/>
        </w:rPr>
        <w:t xml:space="preserve">                                                                                                                                De histologiske forandringer i </w:t>
      </w:r>
      <w:proofErr w:type="spellStart"/>
      <w:r>
        <w:rPr>
          <w:rFonts w:ascii="Arial" w:hAnsi="Arial" w:cs="Arial"/>
          <w:sz w:val="20"/>
          <w:szCs w:val="20"/>
          <w:lang w:val="da"/>
        </w:rPr>
        <w:t>colonbiopsier</w:t>
      </w:r>
      <w:proofErr w:type="spellEnd"/>
      <w:r>
        <w:rPr>
          <w:rFonts w:ascii="Arial" w:hAnsi="Arial" w:cs="Arial"/>
          <w:sz w:val="20"/>
          <w:szCs w:val="20"/>
          <w:lang w:val="da"/>
        </w:rPr>
        <w:t xml:space="preserve"> er et afgørende element i diagnosen MC, men diagnosen kan kun stilles såfremt patienten har diarré. De kliniske oplysninger er derfor væsentlige for patologen. De histologiske kriterier er fastlagt i europæiske konsensus rapporter (6, 18). Det væsentligste fund ved LC er </w:t>
      </w:r>
      <w:proofErr w:type="spellStart"/>
      <w:r>
        <w:rPr>
          <w:rFonts w:ascii="Arial" w:hAnsi="Arial" w:cs="Arial"/>
          <w:sz w:val="20"/>
          <w:szCs w:val="20"/>
          <w:lang w:val="da"/>
        </w:rPr>
        <w:t>intraepit</w:t>
      </w:r>
      <w:r w:rsidR="00122400">
        <w:rPr>
          <w:rFonts w:ascii="Arial" w:hAnsi="Arial" w:cs="Arial"/>
          <w:sz w:val="20"/>
          <w:szCs w:val="20"/>
          <w:lang w:val="da"/>
        </w:rPr>
        <w:t>h</w:t>
      </w:r>
      <w:r>
        <w:rPr>
          <w:rFonts w:ascii="Arial" w:hAnsi="Arial" w:cs="Arial"/>
          <w:sz w:val="20"/>
          <w:szCs w:val="20"/>
          <w:lang w:val="da"/>
        </w:rPr>
        <w:t>elial</w:t>
      </w:r>
      <w:proofErr w:type="spellEnd"/>
      <w:r>
        <w:rPr>
          <w:rFonts w:ascii="Arial" w:hAnsi="Arial" w:cs="Arial"/>
          <w:sz w:val="20"/>
          <w:szCs w:val="20"/>
          <w:lang w:val="da"/>
        </w:rPr>
        <w:t xml:space="preserve"> lymfocytose og sædvanligvis regnes &gt; 20 </w:t>
      </w:r>
      <w:proofErr w:type="spellStart"/>
      <w:r>
        <w:rPr>
          <w:rFonts w:ascii="Arial" w:hAnsi="Arial" w:cs="Arial"/>
          <w:sz w:val="20"/>
          <w:szCs w:val="20"/>
          <w:lang w:val="da"/>
        </w:rPr>
        <w:t>intraepitheliale</w:t>
      </w:r>
      <w:proofErr w:type="spellEnd"/>
      <w:r>
        <w:rPr>
          <w:rFonts w:ascii="Arial" w:hAnsi="Arial" w:cs="Arial"/>
          <w:sz w:val="20"/>
          <w:szCs w:val="20"/>
          <w:lang w:val="da"/>
        </w:rPr>
        <w:t xml:space="preserve"> lymfocytter pr</w:t>
      </w:r>
      <w:r w:rsidR="0039590D">
        <w:rPr>
          <w:rFonts w:ascii="Arial" w:hAnsi="Arial" w:cs="Arial"/>
          <w:sz w:val="20"/>
          <w:szCs w:val="20"/>
          <w:lang w:val="da"/>
        </w:rPr>
        <w:t>.</w:t>
      </w:r>
      <w:r>
        <w:rPr>
          <w:rFonts w:ascii="Arial" w:hAnsi="Arial" w:cs="Arial"/>
          <w:sz w:val="20"/>
          <w:szCs w:val="20"/>
          <w:lang w:val="da"/>
        </w:rPr>
        <w:t xml:space="preserve"> 100 overflade-</w:t>
      </w:r>
      <w:proofErr w:type="spellStart"/>
      <w:r>
        <w:rPr>
          <w:rFonts w:ascii="Arial" w:hAnsi="Arial" w:cs="Arial"/>
          <w:sz w:val="20"/>
          <w:szCs w:val="20"/>
          <w:lang w:val="da"/>
        </w:rPr>
        <w:t>epit</w:t>
      </w:r>
      <w:r w:rsidR="0039590D">
        <w:rPr>
          <w:rFonts w:ascii="Arial" w:hAnsi="Arial" w:cs="Arial"/>
          <w:sz w:val="20"/>
          <w:szCs w:val="20"/>
          <w:lang w:val="da"/>
        </w:rPr>
        <w:t>h</w:t>
      </w:r>
      <w:r>
        <w:rPr>
          <w:rFonts w:ascii="Arial" w:hAnsi="Arial" w:cs="Arial"/>
          <w:sz w:val="20"/>
          <w:szCs w:val="20"/>
          <w:lang w:val="da"/>
        </w:rPr>
        <w:t>elceller</w:t>
      </w:r>
      <w:proofErr w:type="spellEnd"/>
      <w:r>
        <w:rPr>
          <w:rFonts w:ascii="Arial" w:hAnsi="Arial" w:cs="Arial"/>
          <w:sz w:val="20"/>
          <w:szCs w:val="20"/>
          <w:lang w:val="da"/>
        </w:rPr>
        <w:t xml:space="preserve"> som diagnostisk. Det obligate diagnostiske fund ved KC er et fortykket </w:t>
      </w:r>
      <w:proofErr w:type="spellStart"/>
      <w:r>
        <w:rPr>
          <w:rFonts w:ascii="Arial" w:hAnsi="Arial" w:cs="Arial"/>
          <w:sz w:val="20"/>
          <w:szCs w:val="20"/>
          <w:lang w:val="da"/>
        </w:rPr>
        <w:t>subepit</w:t>
      </w:r>
      <w:r w:rsidR="0039590D">
        <w:rPr>
          <w:rFonts w:ascii="Arial" w:hAnsi="Arial" w:cs="Arial"/>
          <w:sz w:val="20"/>
          <w:szCs w:val="20"/>
          <w:lang w:val="da"/>
        </w:rPr>
        <w:t>h</w:t>
      </w:r>
      <w:r>
        <w:rPr>
          <w:rFonts w:ascii="Arial" w:hAnsi="Arial" w:cs="Arial"/>
          <w:sz w:val="20"/>
          <w:szCs w:val="20"/>
          <w:lang w:val="da"/>
        </w:rPr>
        <w:t>elialt</w:t>
      </w:r>
      <w:proofErr w:type="spellEnd"/>
      <w:r>
        <w:rPr>
          <w:rFonts w:ascii="Arial" w:hAnsi="Arial" w:cs="Arial"/>
          <w:sz w:val="20"/>
          <w:szCs w:val="20"/>
          <w:lang w:val="da"/>
        </w:rPr>
        <w:t xml:space="preserve"> kollagen bånd. Tykkelsen af det </w:t>
      </w:r>
      <w:proofErr w:type="spellStart"/>
      <w:r>
        <w:rPr>
          <w:rFonts w:ascii="Arial" w:hAnsi="Arial" w:cs="Arial"/>
          <w:sz w:val="20"/>
          <w:szCs w:val="20"/>
          <w:lang w:val="da"/>
        </w:rPr>
        <w:t>kollagene</w:t>
      </w:r>
      <w:proofErr w:type="spellEnd"/>
      <w:r>
        <w:rPr>
          <w:rFonts w:ascii="Arial" w:hAnsi="Arial" w:cs="Arial"/>
          <w:sz w:val="20"/>
          <w:szCs w:val="20"/>
          <w:lang w:val="da"/>
        </w:rPr>
        <w:t xml:space="preserve"> bånd er normalt &lt; 3 μm og et kollagen bånd &gt; 10 μm anses for at være diagnostisk for KC og kan variere mellem 10 – 100 μm. Herudover findes ved begge former for MC </w:t>
      </w:r>
      <w:proofErr w:type="spellStart"/>
      <w:r>
        <w:rPr>
          <w:rFonts w:ascii="Arial" w:hAnsi="Arial" w:cs="Arial"/>
          <w:sz w:val="20"/>
          <w:szCs w:val="20"/>
          <w:lang w:val="da"/>
        </w:rPr>
        <w:t>lymfoplasmacytær</w:t>
      </w:r>
      <w:proofErr w:type="spellEnd"/>
      <w:r>
        <w:rPr>
          <w:rFonts w:ascii="Arial" w:hAnsi="Arial" w:cs="Arial"/>
          <w:sz w:val="20"/>
          <w:szCs w:val="20"/>
          <w:lang w:val="da"/>
        </w:rPr>
        <w:t xml:space="preserve"> inflammation i </w:t>
      </w:r>
      <w:proofErr w:type="spellStart"/>
      <w:r>
        <w:rPr>
          <w:rFonts w:ascii="Arial" w:hAnsi="Arial" w:cs="Arial"/>
          <w:sz w:val="20"/>
          <w:szCs w:val="20"/>
          <w:lang w:val="da"/>
        </w:rPr>
        <w:t>lamina</w:t>
      </w:r>
      <w:proofErr w:type="spellEnd"/>
      <w:r>
        <w:rPr>
          <w:rFonts w:ascii="Arial" w:hAnsi="Arial" w:cs="Arial"/>
          <w:sz w:val="20"/>
          <w:szCs w:val="20"/>
          <w:lang w:val="da"/>
        </w:rPr>
        <w:t xml:space="preserve"> propria samt vekslende grader af destruktion af overflade-epitelet med affladning og afløsning. </w:t>
      </w:r>
      <w:proofErr w:type="spellStart"/>
      <w:r>
        <w:rPr>
          <w:rFonts w:ascii="Arial" w:hAnsi="Arial" w:cs="Arial"/>
          <w:sz w:val="20"/>
          <w:szCs w:val="20"/>
          <w:lang w:val="da"/>
        </w:rPr>
        <w:t>Fokale</w:t>
      </w:r>
      <w:proofErr w:type="spellEnd"/>
      <w:r>
        <w:rPr>
          <w:rFonts w:ascii="Arial" w:hAnsi="Arial" w:cs="Arial"/>
          <w:sz w:val="20"/>
          <w:szCs w:val="20"/>
          <w:lang w:val="da"/>
        </w:rPr>
        <w:t xml:space="preserve"> forandringer med let </w:t>
      </w:r>
      <w:proofErr w:type="spellStart"/>
      <w:r>
        <w:rPr>
          <w:rFonts w:ascii="Arial" w:hAnsi="Arial" w:cs="Arial"/>
          <w:sz w:val="20"/>
          <w:szCs w:val="20"/>
          <w:lang w:val="da"/>
        </w:rPr>
        <w:t>kryptitis</w:t>
      </w:r>
      <w:proofErr w:type="spellEnd"/>
      <w:r>
        <w:rPr>
          <w:rFonts w:ascii="Arial" w:hAnsi="Arial" w:cs="Arial"/>
          <w:sz w:val="20"/>
          <w:szCs w:val="20"/>
          <w:lang w:val="da"/>
        </w:rPr>
        <w:t xml:space="preserve"> kan ses, hvorimod mere udtalt krypt distorsion ikke ses ved MC. Ved </w:t>
      </w:r>
      <w:proofErr w:type="spellStart"/>
      <w:r>
        <w:rPr>
          <w:rFonts w:ascii="Arial" w:hAnsi="Arial" w:cs="Arial"/>
          <w:sz w:val="20"/>
          <w:szCs w:val="20"/>
          <w:lang w:val="da"/>
        </w:rPr>
        <w:t>MCi</w:t>
      </w:r>
      <w:proofErr w:type="spellEnd"/>
      <w:r>
        <w:rPr>
          <w:rFonts w:ascii="Arial" w:hAnsi="Arial" w:cs="Arial"/>
          <w:sz w:val="20"/>
          <w:szCs w:val="20"/>
          <w:lang w:val="da"/>
        </w:rPr>
        <w:t xml:space="preserve"> påvises histologiske forandringer med øget antal </w:t>
      </w:r>
      <w:proofErr w:type="spellStart"/>
      <w:r>
        <w:rPr>
          <w:rFonts w:ascii="Arial" w:hAnsi="Arial" w:cs="Arial"/>
          <w:sz w:val="20"/>
          <w:szCs w:val="20"/>
          <w:lang w:val="da"/>
        </w:rPr>
        <w:t>intraepit</w:t>
      </w:r>
      <w:r w:rsidR="0039590D">
        <w:rPr>
          <w:rFonts w:ascii="Arial" w:hAnsi="Arial" w:cs="Arial"/>
          <w:sz w:val="20"/>
          <w:szCs w:val="20"/>
          <w:lang w:val="da"/>
        </w:rPr>
        <w:t>h</w:t>
      </w:r>
      <w:r>
        <w:rPr>
          <w:rFonts w:ascii="Arial" w:hAnsi="Arial" w:cs="Arial"/>
          <w:sz w:val="20"/>
          <w:szCs w:val="20"/>
          <w:lang w:val="da"/>
        </w:rPr>
        <w:t>eliale</w:t>
      </w:r>
      <w:proofErr w:type="spellEnd"/>
      <w:r>
        <w:rPr>
          <w:rFonts w:ascii="Arial" w:hAnsi="Arial" w:cs="Arial"/>
          <w:sz w:val="20"/>
          <w:szCs w:val="20"/>
          <w:lang w:val="da"/>
        </w:rPr>
        <w:t xml:space="preserve"> lymfocytter eller fortykket kollagen bånd, uden at forandringerne opfylder histologiske kriterier for LC eller KC (Fig 1). De histologiske kriterier for </w:t>
      </w:r>
      <w:proofErr w:type="spellStart"/>
      <w:r>
        <w:rPr>
          <w:rFonts w:ascii="Arial" w:hAnsi="Arial" w:cs="Arial"/>
          <w:sz w:val="20"/>
          <w:szCs w:val="20"/>
          <w:lang w:val="da"/>
        </w:rPr>
        <w:t>MCi</w:t>
      </w:r>
      <w:proofErr w:type="spellEnd"/>
      <w:r>
        <w:rPr>
          <w:rFonts w:ascii="Arial" w:hAnsi="Arial" w:cs="Arial"/>
          <w:sz w:val="20"/>
          <w:szCs w:val="20"/>
          <w:lang w:val="da"/>
        </w:rPr>
        <w:t xml:space="preserve"> og den kliniske betydning heraf er dog fortsat uafklaret (6).</w:t>
      </w:r>
    </w:p>
    <w:p w:rsidR="00FE483B" w:rsidRDefault="00FE483B" w:rsidP="00181E5D">
      <w:pPr>
        <w:autoSpaceDE w:val="0"/>
        <w:autoSpaceDN w:val="0"/>
        <w:adjustRightInd w:val="0"/>
        <w:spacing w:before="120" w:after="120" w:line="480" w:lineRule="auto"/>
        <w:rPr>
          <w:rFonts w:ascii="Arial" w:hAnsi="Arial" w:cs="Arial"/>
          <w:sz w:val="20"/>
          <w:szCs w:val="20"/>
          <w:lang w:val="da"/>
        </w:rPr>
      </w:pPr>
      <w:proofErr w:type="spellStart"/>
      <w:r>
        <w:rPr>
          <w:rFonts w:ascii="Arial" w:hAnsi="Arial" w:cs="Arial"/>
          <w:sz w:val="20"/>
          <w:szCs w:val="20"/>
          <w:lang w:val="da"/>
        </w:rPr>
        <w:lastRenderedPageBreak/>
        <w:t>Hæmatoxylin</w:t>
      </w:r>
      <w:proofErr w:type="spellEnd"/>
      <w:r w:rsidR="0039590D">
        <w:rPr>
          <w:rFonts w:ascii="Arial" w:hAnsi="Arial" w:cs="Arial"/>
          <w:sz w:val="20"/>
          <w:szCs w:val="20"/>
          <w:lang w:val="da"/>
        </w:rPr>
        <w:t xml:space="preserve"> </w:t>
      </w:r>
      <w:r>
        <w:rPr>
          <w:rFonts w:ascii="Arial" w:hAnsi="Arial" w:cs="Arial"/>
          <w:sz w:val="20"/>
          <w:szCs w:val="20"/>
          <w:lang w:val="da"/>
        </w:rPr>
        <w:t xml:space="preserve">/ </w:t>
      </w:r>
      <w:proofErr w:type="spellStart"/>
      <w:r>
        <w:rPr>
          <w:rFonts w:ascii="Arial" w:hAnsi="Arial" w:cs="Arial"/>
          <w:sz w:val="20"/>
          <w:szCs w:val="20"/>
          <w:lang w:val="da"/>
        </w:rPr>
        <w:t>eosin</w:t>
      </w:r>
      <w:proofErr w:type="spellEnd"/>
      <w:r>
        <w:rPr>
          <w:rFonts w:ascii="Arial" w:hAnsi="Arial" w:cs="Arial"/>
          <w:sz w:val="20"/>
          <w:szCs w:val="20"/>
          <w:lang w:val="da"/>
        </w:rPr>
        <w:t xml:space="preserve"> farvning er sædvanlig tilstrækkelig til at stille diagnosen MC. I tvivlstilfælde kan der anvendes supplerende bindevævsfarvning (fx Van </w:t>
      </w:r>
      <w:proofErr w:type="spellStart"/>
      <w:r>
        <w:rPr>
          <w:rFonts w:ascii="Arial" w:hAnsi="Arial" w:cs="Arial"/>
          <w:sz w:val="20"/>
          <w:szCs w:val="20"/>
          <w:lang w:val="da"/>
        </w:rPr>
        <w:t>Gieson</w:t>
      </w:r>
      <w:proofErr w:type="spellEnd"/>
      <w:r>
        <w:rPr>
          <w:rFonts w:ascii="Arial" w:hAnsi="Arial" w:cs="Arial"/>
          <w:sz w:val="20"/>
          <w:szCs w:val="20"/>
          <w:lang w:val="da"/>
        </w:rPr>
        <w:t xml:space="preserve"> eller Sirius Rød) ved mistanke om KC og </w:t>
      </w:r>
      <w:proofErr w:type="spellStart"/>
      <w:r>
        <w:rPr>
          <w:rFonts w:ascii="Arial" w:hAnsi="Arial" w:cs="Arial"/>
          <w:sz w:val="20"/>
          <w:szCs w:val="20"/>
          <w:lang w:val="da"/>
        </w:rPr>
        <w:t>immunhistokemisk</w:t>
      </w:r>
      <w:proofErr w:type="spellEnd"/>
      <w:r>
        <w:rPr>
          <w:rFonts w:ascii="Arial" w:hAnsi="Arial" w:cs="Arial"/>
          <w:sz w:val="20"/>
          <w:szCs w:val="20"/>
          <w:lang w:val="da"/>
        </w:rPr>
        <w:t xml:space="preserve"> farvning (CD3) ved mistanke om LC. De diagnostiske kriterier er imidlertid ikke valideret for specialfarvninger, og det normale antal CD3 positive </w:t>
      </w:r>
      <w:proofErr w:type="spellStart"/>
      <w:r>
        <w:rPr>
          <w:rFonts w:ascii="Arial" w:hAnsi="Arial" w:cs="Arial"/>
          <w:sz w:val="20"/>
          <w:szCs w:val="20"/>
          <w:lang w:val="da"/>
        </w:rPr>
        <w:t>intraepitheliale</w:t>
      </w:r>
      <w:proofErr w:type="spellEnd"/>
      <w:r>
        <w:rPr>
          <w:rFonts w:ascii="Arial" w:hAnsi="Arial" w:cs="Arial"/>
          <w:sz w:val="20"/>
          <w:szCs w:val="20"/>
          <w:lang w:val="da"/>
        </w:rPr>
        <w:t xml:space="preserve"> lymfocytter er ikke kendt. Ved diskrepans mellem histologi og klinik anbefales kontakt til patolog med henblik på revurdering af histologi og eventuel supplerende farvning. Flere studier har vist god inter</w:t>
      </w:r>
      <w:r w:rsidR="0039590D">
        <w:rPr>
          <w:rFonts w:ascii="Arial" w:hAnsi="Arial" w:cs="Arial"/>
          <w:sz w:val="20"/>
          <w:szCs w:val="20"/>
          <w:lang w:val="da"/>
        </w:rPr>
        <w:t>-</w:t>
      </w:r>
      <w:r>
        <w:rPr>
          <w:rFonts w:ascii="Arial" w:hAnsi="Arial" w:cs="Arial"/>
          <w:sz w:val="20"/>
          <w:szCs w:val="20"/>
          <w:lang w:val="da"/>
        </w:rPr>
        <w:t xml:space="preserve"> og </w:t>
      </w:r>
      <w:proofErr w:type="spellStart"/>
      <w:r>
        <w:rPr>
          <w:rFonts w:ascii="Arial" w:hAnsi="Arial" w:cs="Arial"/>
          <w:sz w:val="20"/>
          <w:szCs w:val="20"/>
          <w:lang w:val="da"/>
        </w:rPr>
        <w:t>intra</w:t>
      </w:r>
      <w:proofErr w:type="spellEnd"/>
      <w:r>
        <w:rPr>
          <w:rFonts w:ascii="Arial" w:hAnsi="Arial" w:cs="Arial"/>
          <w:sz w:val="20"/>
          <w:szCs w:val="20"/>
          <w:lang w:val="da"/>
        </w:rPr>
        <w:t>-observatør overensstemmelse ved diagnosticering af MC overfor inflammatorisk tarmsygdom og reaktive forandringer (19, 20).</w:t>
      </w:r>
    </w:p>
    <w:tbl>
      <w:tblPr>
        <w:tblW w:w="0" w:type="auto"/>
        <w:tblLayout w:type="fixed"/>
        <w:tblLook w:val="0000" w:firstRow="0" w:lastRow="0" w:firstColumn="0" w:lastColumn="0" w:noHBand="0" w:noVBand="0"/>
      </w:tblPr>
      <w:tblGrid>
        <w:gridCol w:w="1094"/>
        <w:gridCol w:w="1340"/>
        <w:gridCol w:w="1839"/>
        <w:gridCol w:w="2398"/>
        <w:gridCol w:w="2508"/>
      </w:tblGrid>
      <w:tr w:rsidR="00FE483B" w:rsidRPr="00181E5D" w:rsidTr="007C4F85">
        <w:trPr>
          <w:trHeight w:val="1"/>
        </w:trPr>
        <w:tc>
          <w:tcPr>
            <w:tcW w:w="1094"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b/>
                <w:bCs/>
                <w:color w:val="000000"/>
                <w:sz w:val="20"/>
                <w:szCs w:val="20"/>
                <w:lang w:val="da"/>
              </w:rPr>
              <w:t>Klinisk diagnose</w:t>
            </w:r>
          </w:p>
        </w:tc>
        <w:tc>
          <w:tcPr>
            <w:tcW w:w="134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b/>
                <w:bCs/>
                <w:color w:val="000000"/>
                <w:sz w:val="20"/>
                <w:szCs w:val="20"/>
                <w:lang w:val="da"/>
              </w:rPr>
              <w:t>Histologisk diagnose</w:t>
            </w:r>
          </w:p>
        </w:tc>
        <w:tc>
          <w:tcPr>
            <w:tcW w:w="183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b/>
                <w:bCs/>
                <w:color w:val="000000"/>
                <w:sz w:val="20"/>
                <w:szCs w:val="20"/>
                <w:lang w:val="da"/>
              </w:rPr>
              <w:t xml:space="preserve">Øget </w:t>
            </w:r>
            <w:proofErr w:type="spellStart"/>
            <w:r w:rsidRPr="00181E5D">
              <w:rPr>
                <w:rFonts w:ascii="Arial" w:hAnsi="Arial" w:cs="Arial"/>
                <w:b/>
                <w:bCs/>
                <w:color w:val="000000"/>
                <w:sz w:val="20"/>
                <w:szCs w:val="20"/>
                <w:lang w:val="da"/>
              </w:rPr>
              <w:t>lymfo</w:t>
            </w:r>
            <w:proofErr w:type="spellEnd"/>
            <w:r w:rsidRPr="00181E5D">
              <w:rPr>
                <w:rFonts w:ascii="Arial" w:hAnsi="Arial" w:cs="Arial"/>
                <w:b/>
                <w:bCs/>
                <w:color w:val="000000"/>
                <w:sz w:val="20"/>
                <w:szCs w:val="20"/>
                <w:lang w:val="da"/>
              </w:rPr>
              <w:t xml:space="preserve">- </w:t>
            </w:r>
            <w:proofErr w:type="spellStart"/>
            <w:r w:rsidRPr="00181E5D">
              <w:rPr>
                <w:rFonts w:ascii="Arial" w:hAnsi="Arial" w:cs="Arial"/>
                <w:b/>
                <w:bCs/>
                <w:color w:val="000000"/>
                <w:sz w:val="20"/>
                <w:szCs w:val="20"/>
                <w:lang w:val="da"/>
              </w:rPr>
              <w:t>plasmacytær</w:t>
            </w:r>
            <w:proofErr w:type="spellEnd"/>
            <w:r w:rsidRPr="00181E5D">
              <w:rPr>
                <w:rFonts w:ascii="Arial" w:hAnsi="Arial" w:cs="Arial"/>
                <w:b/>
                <w:bCs/>
                <w:color w:val="000000"/>
                <w:sz w:val="20"/>
                <w:szCs w:val="20"/>
                <w:lang w:val="da"/>
              </w:rPr>
              <w:t xml:space="preserve"> inflammation i </w:t>
            </w:r>
            <w:proofErr w:type="spellStart"/>
            <w:r w:rsidRPr="00181E5D">
              <w:rPr>
                <w:rFonts w:ascii="Arial" w:hAnsi="Arial" w:cs="Arial"/>
                <w:b/>
                <w:bCs/>
                <w:color w:val="000000"/>
                <w:sz w:val="20"/>
                <w:szCs w:val="20"/>
                <w:lang w:val="da"/>
              </w:rPr>
              <w:t>lamina</w:t>
            </w:r>
            <w:proofErr w:type="spellEnd"/>
            <w:r w:rsidRPr="00181E5D">
              <w:rPr>
                <w:rFonts w:ascii="Arial" w:hAnsi="Arial" w:cs="Arial"/>
                <w:b/>
                <w:bCs/>
                <w:color w:val="000000"/>
                <w:sz w:val="20"/>
                <w:szCs w:val="20"/>
                <w:lang w:val="da"/>
              </w:rPr>
              <w:t xml:space="preserve"> propria</w:t>
            </w:r>
          </w:p>
        </w:tc>
        <w:tc>
          <w:tcPr>
            <w:tcW w:w="239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b/>
                <w:bCs/>
                <w:color w:val="000000"/>
                <w:sz w:val="20"/>
                <w:szCs w:val="20"/>
                <w:lang w:val="da"/>
              </w:rPr>
              <w:t xml:space="preserve">Tykkelse af det </w:t>
            </w:r>
            <w:proofErr w:type="spellStart"/>
            <w:r w:rsidRPr="00181E5D">
              <w:rPr>
                <w:rFonts w:ascii="Arial" w:hAnsi="Arial" w:cs="Arial"/>
                <w:b/>
                <w:bCs/>
                <w:color w:val="000000"/>
                <w:sz w:val="20"/>
                <w:szCs w:val="20"/>
                <w:lang w:val="da"/>
              </w:rPr>
              <w:t>kollagene</w:t>
            </w:r>
            <w:proofErr w:type="spellEnd"/>
            <w:r w:rsidRPr="00181E5D">
              <w:rPr>
                <w:rFonts w:ascii="Arial" w:hAnsi="Arial" w:cs="Arial"/>
                <w:b/>
                <w:bCs/>
                <w:color w:val="000000"/>
                <w:sz w:val="20"/>
                <w:szCs w:val="20"/>
                <w:lang w:val="da"/>
              </w:rPr>
              <w:t xml:space="preserve"> bånd (µm)</w:t>
            </w:r>
          </w:p>
        </w:tc>
        <w:tc>
          <w:tcPr>
            <w:tcW w:w="250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b/>
                <w:bCs/>
                <w:color w:val="000000"/>
                <w:sz w:val="20"/>
                <w:szCs w:val="20"/>
                <w:lang w:val="da"/>
              </w:rPr>
              <w:t xml:space="preserve">Antal </w:t>
            </w:r>
            <w:proofErr w:type="spellStart"/>
            <w:r w:rsidRPr="00181E5D">
              <w:rPr>
                <w:rFonts w:ascii="Arial" w:hAnsi="Arial" w:cs="Arial"/>
                <w:b/>
                <w:bCs/>
                <w:color w:val="000000"/>
                <w:sz w:val="20"/>
                <w:szCs w:val="20"/>
                <w:lang w:val="da"/>
              </w:rPr>
              <w:t>intraepit</w:t>
            </w:r>
            <w:r w:rsidR="0039590D">
              <w:rPr>
                <w:rFonts w:ascii="Arial" w:hAnsi="Arial" w:cs="Arial"/>
                <w:b/>
                <w:bCs/>
                <w:color w:val="000000"/>
                <w:sz w:val="20"/>
                <w:szCs w:val="20"/>
                <w:lang w:val="da"/>
              </w:rPr>
              <w:t>h</w:t>
            </w:r>
            <w:r w:rsidRPr="00181E5D">
              <w:rPr>
                <w:rFonts w:ascii="Arial" w:hAnsi="Arial" w:cs="Arial"/>
                <w:b/>
                <w:bCs/>
                <w:color w:val="000000"/>
                <w:sz w:val="20"/>
                <w:szCs w:val="20"/>
                <w:lang w:val="da"/>
              </w:rPr>
              <w:t>eliale</w:t>
            </w:r>
            <w:proofErr w:type="spellEnd"/>
            <w:r w:rsidRPr="00181E5D">
              <w:rPr>
                <w:rFonts w:ascii="Arial" w:hAnsi="Arial" w:cs="Arial"/>
                <w:b/>
                <w:bCs/>
                <w:color w:val="000000"/>
                <w:sz w:val="20"/>
                <w:szCs w:val="20"/>
                <w:lang w:val="da"/>
              </w:rPr>
              <w:t xml:space="preserve"> lymfocytter</w:t>
            </w:r>
            <w:r w:rsidR="0039590D">
              <w:rPr>
                <w:rFonts w:ascii="Arial" w:hAnsi="Arial" w:cs="Arial"/>
                <w:b/>
                <w:bCs/>
                <w:color w:val="000000"/>
                <w:sz w:val="20"/>
                <w:szCs w:val="20"/>
                <w:lang w:val="da"/>
              </w:rPr>
              <w:t xml:space="preserve"> </w:t>
            </w:r>
            <w:r w:rsidRPr="00181E5D">
              <w:rPr>
                <w:rFonts w:ascii="Arial" w:hAnsi="Arial" w:cs="Arial"/>
                <w:b/>
                <w:bCs/>
                <w:color w:val="000000"/>
                <w:sz w:val="20"/>
                <w:szCs w:val="20"/>
                <w:lang w:val="da"/>
              </w:rPr>
              <w:t>/</w:t>
            </w:r>
            <w:r w:rsidR="0039590D">
              <w:rPr>
                <w:rFonts w:ascii="Arial" w:hAnsi="Arial" w:cs="Arial"/>
                <w:b/>
                <w:bCs/>
                <w:color w:val="000000"/>
                <w:sz w:val="20"/>
                <w:szCs w:val="20"/>
                <w:lang w:val="da"/>
              </w:rPr>
              <w:t xml:space="preserve"> </w:t>
            </w:r>
            <w:r w:rsidR="0039590D">
              <w:rPr>
                <w:rFonts w:ascii="Arial" w:hAnsi="Arial" w:cs="Arial"/>
                <w:b/>
                <w:bCs/>
                <w:color w:val="000000"/>
                <w:sz w:val="20"/>
                <w:szCs w:val="20"/>
                <w:lang w:val="da"/>
              </w:rPr>
              <w:br/>
            </w:r>
            <w:r w:rsidRPr="00181E5D">
              <w:rPr>
                <w:rFonts w:ascii="Arial" w:hAnsi="Arial" w:cs="Arial"/>
                <w:b/>
                <w:bCs/>
                <w:color w:val="000000"/>
                <w:sz w:val="20"/>
                <w:szCs w:val="20"/>
                <w:lang w:val="da"/>
              </w:rPr>
              <w:t xml:space="preserve">100 overflade </w:t>
            </w:r>
            <w:proofErr w:type="spellStart"/>
            <w:r w:rsidRPr="00181E5D">
              <w:rPr>
                <w:rFonts w:ascii="Arial" w:hAnsi="Arial" w:cs="Arial"/>
                <w:b/>
                <w:bCs/>
                <w:color w:val="000000"/>
                <w:sz w:val="20"/>
                <w:szCs w:val="20"/>
                <w:lang w:val="da"/>
              </w:rPr>
              <w:t>epit</w:t>
            </w:r>
            <w:r w:rsidR="0039590D">
              <w:rPr>
                <w:rFonts w:ascii="Arial" w:hAnsi="Arial" w:cs="Arial"/>
                <w:b/>
                <w:bCs/>
                <w:color w:val="000000"/>
                <w:sz w:val="20"/>
                <w:szCs w:val="20"/>
                <w:lang w:val="da"/>
              </w:rPr>
              <w:t>h</w:t>
            </w:r>
            <w:r w:rsidRPr="00181E5D">
              <w:rPr>
                <w:rFonts w:ascii="Arial" w:hAnsi="Arial" w:cs="Arial"/>
                <w:b/>
                <w:bCs/>
                <w:color w:val="000000"/>
                <w:sz w:val="20"/>
                <w:szCs w:val="20"/>
                <w:lang w:val="da"/>
              </w:rPr>
              <w:t>elceller</w:t>
            </w:r>
            <w:proofErr w:type="spellEnd"/>
          </w:p>
        </w:tc>
      </w:tr>
      <w:tr w:rsidR="00FE483B" w:rsidRPr="00181E5D" w:rsidTr="007C4F85">
        <w:trPr>
          <w:trHeight w:val="1"/>
        </w:trPr>
        <w:tc>
          <w:tcPr>
            <w:tcW w:w="1094"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color w:val="000000"/>
                <w:sz w:val="20"/>
                <w:szCs w:val="20"/>
                <w:lang w:val="da"/>
              </w:rPr>
              <w:t>MC</w:t>
            </w:r>
          </w:p>
        </w:tc>
        <w:tc>
          <w:tcPr>
            <w:tcW w:w="134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color w:val="000000"/>
                <w:sz w:val="20"/>
                <w:szCs w:val="20"/>
                <w:lang w:val="da"/>
              </w:rPr>
              <w:t>KC</w:t>
            </w:r>
          </w:p>
        </w:tc>
        <w:tc>
          <w:tcPr>
            <w:tcW w:w="183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color w:val="000000"/>
                <w:sz w:val="20"/>
                <w:szCs w:val="20"/>
                <w:lang w:val="da"/>
              </w:rPr>
              <w:t>Moderat grad</w:t>
            </w:r>
          </w:p>
        </w:tc>
        <w:tc>
          <w:tcPr>
            <w:tcW w:w="239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color w:val="000000"/>
                <w:sz w:val="20"/>
                <w:szCs w:val="20"/>
                <w:lang w:val="da"/>
              </w:rPr>
              <w:t>&gt; 10</w:t>
            </w:r>
          </w:p>
        </w:tc>
        <w:tc>
          <w:tcPr>
            <w:tcW w:w="250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color w:val="000000"/>
                <w:sz w:val="20"/>
                <w:szCs w:val="20"/>
                <w:lang w:val="da"/>
              </w:rPr>
              <w:t>Normal / let øget (&lt;</w:t>
            </w:r>
            <w:r w:rsidR="0039590D">
              <w:rPr>
                <w:rFonts w:ascii="Arial" w:hAnsi="Arial" w:cs="Arial"/>
                <w:color w:val="000000"/>
                <w:sz w:val="20"/>
                <w:szCs w:val="20"/>
                <w:lang w:val="da"/>
              </w:rPr>
              <w:t xml:space="preserve"> </w:t>
            </w:r>
            <w:r w:rsidRPr="00181E5D">
              <w:rPr>
                <w:rFonts w:ascii="Arial" w:hAnsi="Arial" w:cs="Arial"/>
                <w:color w:val="000000"/>
                <w:sz w:val="20"/>
                <w:szCs w:val="20"/>
                <w:lang w:val="da"/>
              </w:rPr>
              <w:t>10)</w:t>
            </w:r>
          </w:p>
        </w:tc>
      </w:tr>
      <w:tr w:rsidR="00FE483B" w:rsidRPr="00181E5D" w:rsidTr="007C4F85">
        <w:trPr>
          <w:trHeight w:val="1"/>
        </w:trPr>
        <w:tc>
          <w:tcPr>
            <w:tcW w:w="1094"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FE483B" w:rsidRPr="00181E5D" w:rsidRDefault="00FE483B">
            <w:pPr>
              <w:autoSpaceDE w:val="0"/>
              <w:autoSpaceDN w:val="0"/>
              <w:adjustRightInd w:val="0"/>
              <w:rPr>
                <w:rFonts w:cs="Calibri"/>
                <w:lang w:val="da"/>
              </w:rPr>
            </w:pPr>
          </w:p>
        </w:tc>
        <w:tc>
          <w:tcPr>
            <w:tcW w:w="134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color w:val="000000"/>
                <w:sz w:val="20"/>
                <w:szCs w:val="20"/>
                <w:lang w:val="da"/>
              </w:rPr>
              <w:t>LC</w:t>
            </w:r>
          </w:p>
        </w:tc>
        <w:tc>
          <w:tcPr>
            <w:tcW w:w="183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color w:val="000000"/>
                <w:sz w:val="20"/>
                <w:szCs w:val="20"/>
                <w:lang w:val="da"/>
              </w:rPr>
              <w:t>Moderat grad</w:t>
            </w:r>
          </w:p>
        </w:tc>
        <w:tc>
          <w:tcPr>
            <w:tcW w:w="239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color w:val="000000"/>
                <w:sz w:val="20"/>
                <w:szCs w:val="20"/>
                <w:lang w:val="da"/>
              </w:rPr>
              <w:t>normal/let fortykket (&lt;</w:t>
            </w:r>
            <w:r w:rsidR="0039590D">
              <w:rPr>
                <w:rFonts w:ascii="Arial" w:hAnsi="Arial" w:cs="Arial"/>
                <w:color w:val="000000"/>
                <w:sz w:val="20"/>
                <w:szCs w:val="20"/>
                <w:lang w:val="da"/>
              </w:rPr>
              <w:t xml:space="preserve"> </w:t>
            </w:r>
            <w:r w:rsidRPr="00181E5D">
              <w:rPr>
                <w:rFonts w:ascii="Arial" w:hAnsi="Arial" w:cs="Arial"/>
                <w:color w:val="000000"/>
                <w:sz w:val="20"/>
                <w:szCs w:val="20"/>
                <w:lang w:val="da"/>
              </w:rPr>
              <w:t>5)</w:t>
            </w:r>
          </w:p>
        </w:tc>
        <w:tc>
          <w:tcPr>
            <w:tcW w:w="250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color w:val="000000"/>
                <w:sz w:val="20"/>
                <w:szCs w:val="20"/>
                <w:lang w:val="da"/>
              </w:rPr>
              <w:t>&gt; 20</w:t>
            </w:r>
          </w:p>
        </w:tc>
      </w:tr>
      <w:tr w:rsidR="00FE483B" w:rsidRPr="00181E5D" w:rsidTr="007C4F85">
        <w:trPr>
          <w:trHeight w:val="739"/>
        </w:trPr>
        <w:tc>
          <w:tcPr>
            <w:tcW w:w="1094"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FE483B" w:rsidRPr="00181E5D" w:rsidRDefault="00FE483B">
            <w:pPr>
              <w:autoSpaceDE w:val="0"/>
              <w:autoSpaceDN w:val="0"/>
              <w:adjustRightInd w:val="0"/>
              <w:spacing w:before="120" w:after="120" w:line="240" w:lineRule="auto"/>
              <w:jc w:val="center"/>
              <w:rPr>
                <w:rFonts w:cs="Calibri"/>
                <w:lang w:val="da"/>
              </w:rPr>
            </w:pPr>
            <w:proofErr w:type="spellStart"/>
            <w:r w:rsidRPr="00181E5D">
              <w:rPr>
                <w:rFonts w:ascii="Arial" w:hAnsi="Arial" w:cs="Arial"/>
                <w:color w:val="000000"/>
                <w:sz w:val="20"/>
                <w:szCs w:val="20"/>
                <w:lang w:val="da"/>
              </w:rPr>
              <w:t>MCi</w:t>
            </w:r>
            <w:proofErr w:type="spellEnd"/>
          </w:p>
        </w:tc>
        <w:tc>
          <w:tcPr>
            <w:tcW w:w="134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FE483B" w:rsidRPr="00181E5D" w:rsidRDefault="00FE483B">
            <w:pPr>
              <w:autoSpaceDE w:val="0"/>
              <w:autoSpaceDN w:val="0"/>
              <w:adjustRightInd w:val="0"/>
              <w:spacing w:before="120" w:after="120" w:line="240" w:lineRule="auto"/>
              <w:jc w:val="center"/>
              <w:rPr>
                <w:rFonts w:cs="Calibri"/>
                <w:lang w:val="da"/>
              </w:rPr>
            </w:pPr>
            <w:proofErr w:type="spellStart"/>
            <w:r w:rsidRPr="00181E5D">
              <w:rPr>
                <w:rFonts w:ascii="Arial" w:hAnsi="Arial" w:cs="Arial"/>
                <w:sz w:val="20"/>
                <w:szCs w:val="20"/>
                <w:lang w:val="da"/>
              </w:rPr>
              <w:t>KCi</w:t>
            </w:r>
            <w:proofErr w:type="spellEnd"/>
          </w:p>
        </w:tc>
        <w:tc>
          <w:tcPr>
            <w:tcW w:w="183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color w:val="000000"/>
                <w:sz w:val="20"/>
                <w:szCs w:val="20"/>
                <w:lang w:val="da"/>
              </w:rPr>
              <w:t>Let grad</w:t>
            </w:r>
          </w:p>
        </w:tc>
        <w:tc>
          <w:tcPr>
            <w:tcW w:w="239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color w:val="000000"/>
                <w:sz w:val="20"/>
                <w:szCs w:val="20"/>
                <w:lang w:val="da"/>
              </w:rPr>
              <w:t>&gt; 5 og &lt; 10</w:t>
            </w:r>
          </w:p>
        </w:tc>
        <w:tc>
          <w:tcPr>
            <w:tcW w:w="2508" w:type="dxa"/>
            <w:tcBorders>
              <w:top w:val="single" w:sz="3" w:space="0" w:color="000000"/>
              <w:left w:val="single" w:sz="3" w:space="0" w:color="000000"/>
              <w:bottom w:val="single" w:sz="3" w:space="0" w:color="000000"/>
              <w:right w:val="single" w:sz="3" w:space="0" w:color="000000"/>
            </w:tcBorders>
            <w:shd w:val="clear" w:color="auto" w:fill="F2F2F2"/>
            <w:vAlign w:val="center"/>
          </w:tcPr>
          <w:p w:rsidR="00FE483B" w:rsidRPr="00181E5D" w:rsidRDefault="00FE483B">
            <w:pPr>
              <w:autoSpaceDE w:val="0"/>
              <w:autoSpaceDN w:val="0"/>
              <w:adjustRightInd w:val="0"/>
              <w:spacing w:before="120" w:after="120" w:line="240" w:lineRule="auto"/>
              <w:jc w:val="center"/>
              <w:rPr>
                <w:rFonts w:cs="Calibri"/>
                <w:lang w:val="da"/>
              </w:rPr>
            </w:pPr>
          </w:p>
        </w:tc>
      </w:tr>
      <w:tr w:rsidR="00FE483B" w:rsidRPr="00181E5D" w:rsidTr="007C4F85">
        <w:trPr>
          <w:trHeight w:val="739"/>
        </w:trPr>
        <w:tc>
          <w:tcPr>
            <w:tcW w:w="1094"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rsidR="00FE483B" w:rsidRPr="00181E5D" w:rsidRDefault="00FE483B">
            <w:pPr>
              <w:autoSpaceDE w:val="0"/>
              <w:autoSpaceDN w:val="0"/>
              <w:adjustRightInd w:val="0"/>
              <w:rPr>
                <w:rFonts w:cs="Calibri"/>
                <w:lang w:val="da"/>
              </w:rPr>
            </w:pPr>
          </w:p>
        </w:tc>
        <w:tc>
          <w:tcPr>
            <w:tcW w:w="1340"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FE483B" w:rsidRPr="00181E5D" w:rsidRDefault="00FE483B">
            <w:pPr>
              <w:autoSpaceDE w:val="0"/>
              <w:autoSpaceDN w:val="0"/>
              <w:adjustRightInd w:val="0"/>
              <w:spacing w:before="120" w:after="120" w:line="240" w:lineRule="auto"/>
              <w:jc w:val="center"/>
              <w:rPr>
                <w:rFonts w:cs="Calibri"/>
                <w:lang w:val="da"/>
              </w:rPr>
            </w:pPr>
            <w:proofErr w:type="spellStart"/>
            <w:r w:rsidRPr="00181E5D">
              <w:rPr>
                <w:rFonts w:ascii="Arial" w:hAnsi="Arial" w:cs="Arial"/>
                <w:sz w:val="20"/>
                <w:szCs w:val="20"/>
                <w:lang w:val="da"/>
              </w:rPr>
              <w:t>LCi</w:t>
            </w:r>
            <w:proofErr w:type="spellEnd"/>
          </w:p>
        </w:tc>
        <w:tc>
          <w:tcPr>
            <w:tcW w:w="1839"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color w:val="000000"/>
                <w:sz w:val="20"/>
                <w:szCs w:val="20"/>
                <w:lang w:val="da"/>
              </w:rPr>
              <w:t>Let grad</w:t>
            </w:r>
          </w:p>
        </w:tc>
        <w:tc>
          <w:tcPr>
            <w:tcW w:w="2398" w:type="dxa"/>
            <w:tcBorders>
              <w:top w:val="single" w:sz="3" w:space="0" w:color="000000"/>
              <w:left w:val="single" w:sz="3" w:space="0" w:color="000000"/>
              <w:bottom w:val="single" w:sz="3" w:space="0" w:color="000000"/>
              <w:right w:val="single" w:sz="3" w:space="0" w:color="000000"/>
            </w:tcBorders>
            <w:shd w:val="clear" w:color="auto" w:fill="F2F2F2"/>
            <w:vAlign w:val="center"/>
          </w:tcPr>
          <w:p w:rsidR="00FE483B" w:rsidRPr="00181E5D" w:rsidRDefault="00FE483B">
            <w:pPr>
              <w:autoSpaceDE w:val="0"/>
              <w:autoSpaceDN w:val="0"/>
              <w:adjustRightInd w:val="0"/>
              <w:spacing w:before="120" w:after="120" w:line="240" w:lineRule="auto"/>
              <w:jc w:val="center"/>
              <w:rPr>
                <w:rFonts w:cs="Calibri"/>
                <w:lang w:val="da"/>
              </w:rPr>
            </w:pPr>
          </w:p>
        </w:tc>
        <w:tc>
          <w:tcPr>
            <w:tcW w:w="2508"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FE483B" w:rsidRPr="00181E5D" w:rsidRDefault="00FE483B">
            <w:pPr>
              <w:autoSpaceDE w:val="0"/>
              <w:autoSpaceDN w:val="0"/>
              <w:adjustRightInd w:val="0"/>
              <w:spacing w:before="120" w:after="120" w:line="240" w:lineRule="auto"/>
              <w:jc w:val="center"/>
              <w:rPr>
                <w:rFonts w:cs="Calibri"/>
                <w:lang w:val="da"/>
              </w:rPr>
            </w:pPr>
            <w:r w:rsidRPr="00181E5D">
              <w:rPr>
                <w:rFonts w:ascii="Arial" w:hAnsi="Arial" w:cs="Arial"/>
                <w:color w:val="000000"/>
                <w:sz w:val="20"/>
                <w:szCs w:val="20"/>
                <w:lang w:val="da"/>
              </w:rPr>
              <w:t>&gt;</w:t>
            </w:r>
            <w:r w:rsidR="0039590D">
              <w:rPr>
                <w:rFonts w:ascii="Arial" w:hAnsi="Arial" w:cs="Arial"/>
                <w:color w:val="000000"/>
                <w:sz w:val="20"/>
                <w:szCs w:val="20"/>
                <w:lang w:val="da"/>
              </w:rPr>
              <w:t xml:space="preserve"> </w:t>
            </w:r>
            <w:r w:rsidRPr="00181E5D">
              <w:rPr>
                <w:rFonts w:ascii="Arial" w:hAnsi="Arial" w:cs="Arial"/>
                <w:color w:val="000000"/>
                <w:sz w:val="20"/>
                <w:szCs w:val="20"/>
                <w:lang w:val="da"/>
              </w:rPr>
              <w:t>10 og &lt;</w:t>
            </w:r>
            <w:r w:rsidR="0039590D">
              <w:rPr>
                <w:rFonts w:ascii="Arial" w:hAnsi="Arial" w:cs="Arial"/>
                <w:color w:val="000000"/>
                <w:sz w:val="20"/>
                <w:szCs w:val="20"/>
                <w:lang w:val="da"/>
              </w:rPr>
              <w:t xml:space="preserve"> </w:t>
            </w:r>
            <w:r w:rsidRPr="00181E5D">
              <w:rPr>
                <w:rFonts w:ascii="Arial" w:hAnsi="Arial" w:cs="Arial"/>
                <w:color w:val="000000"/>
                <w:sz w:val="20"/>
                <w:szCs w:val="20"/>
                <w:lang w:val="da"/>
              </w:rPr>
              <w:t>20</w:t>
            </w:r>
          </w:p>
        </w:tc>
      </w:tr>
    </w:tbl>
    <w:p w:rsidR="00FE483B" w:rsidRDefault="00FE483B" w:rsidP="00FE483B">
      <w:pPr>
        <w:autoSpaceDE w:val="0"/>
        <w:autoSpaceDN w:val="0"/>
        <w:adjustRightInd w:val="0"/>
        <w:spacing w:before="120" w:after="120" w:line="240" w:lineRule="auto"/>
        <w:rPr>
          <w:rFonts w:ascii="Arial" w:hAnsi="Arial" w:cs="Arial"/>
          <w:b/>
          <w:bCs/>
          <w:sz w:val="20"/>
          <w:szCs w:val="20"/>
          <w:lang w:val="da"/>
        </w:rPr>
      </w:pPr>
      <w:r>
        <w:rPr>
          <w:rFonts w:ascii="Arial" w:hAnsi="Arial" w:cs="Arial"/>
          <w:b/>
          <w:bCs/>
          <w:sz w:val="20"/>
          <w:szCs w:val="20"/>
          <w:lang w:val="da"/>
        </w:rPr>
        <w:t>Fig</w:t>
      </w:r>
      <w:r w:rsidR="0039590D">
        <w:rPr>
          <w:rFonts w:ascii="Arial" w:hAnsi="Arial" w:cs="Arial"/>
          <w:b/>
          <w:bCs/>
          <w:sz w:val="20"/>
          <w:szCs w:val="20"/>
          <w:lang w:val="da"/>
        </w:rPr>
        <w:t>.</w:t>
      </w:r>
      <w:r>
        <w:rPr>
          <w:rFonts w:ascii="Arial" w:hAnsi="Arial" w:cs="Arial"/>
          <w:b/>
          <w:bCs/>
          <w:sz w:val="20"/>
          <w:szCs w:val="20"/>
          <w:lang w:val="da"/>
        </w:rPr>
        <w:t xml:space="preserve"> 1. Histologiske kriterier for Mikroskopisk </w:t>
      </w:r>
      <w:proofErr w:type="spellStart"/>
      <w:r>
        <w:rPr>
          <w:rFonts w:ascii="Arial" w:hAnsi="Arial" w:cs="Arial"/>
          <w:b/>
          <w:bCs/>
          <w:sz w:val="20"/>
          <w:szCs w:val="20"/>
          <w:lang w:val="da"/>
        </w:rPr>
        <w:t>colitis</w:t>
      </w:r>
      <w:proofErr w:type="spellEnd"/>
      <w:r>
        <w:rPr>
          <w:rFonts w:ascii="Arial" w:hAnsi="Arial" w:cs="Arial"/>
          <w:b/>
          <w:bCs/>
          <w:sz w:val="20"/>
          <w:szCs w:val="20"/>
          <w:lang w:val="da"/>
        </w:rPr>
        <w:t xml:space="preserve"> (ref</w:t>
      </w:r>
      <w:r w:rsidR="0039590D">
        <w:rPr>
          <w:rFonts w:ascii="Arial" w:hAnsi="Arial" w:cs="Arial"/>
          <w:b/>
          <w:bCs/>
          <w:sz w:val="20"/>
          <w:szCs w:val="20"/>
          <w:lang w:val="da"/>
        </w:rPr>
        <w:t>.</w:t>
      </w:r>
      <w:r>
        <w:rPr>
          <w:rFonts w:ascii="Arial" w:hAnsi="Arial" w:cs="Arial"/>
          <w:b/>
          <w:bCs/>
          <w:sz w:val="20"/>
          <w:szCs w:val="20"/>
          <w:lang w:val="da"/>
        </w:rPr>
        <w:t xml:space="preserve"> 6)</w:t>
      </w:r>
    </w:p>
    <w:p w:rsidR="00FE483B" w:rsidRDefault="00FE483B" w:rsidP="00FE483B">
      <w:pPr>
        <w:autoSpaceDE w:val="0"/>
        <w:autoSpaceDN w:val="0"/>
        <w:adjustRightInd w:val="0"/>
        <w:spacing w:before="120" w:after="120" w:line="240" w:lineRule="auto"/>
        <w:rPr>
          <w:rFonts w:ascii="Arial" w:hAnsi="Arial" w:cs="Arial"/>
          <w:sz w:val="20"/>
          <w:szCs w:val="20"/>
          <w:lang w:val="da"/>
        </w:rPr>
      </w:pPr>
      <w:proofErr w:type="spellStart"/>
      <w:r>
        <w:rPr>
          <w:rFonts w:ascii="Arial" w:hAnsi="Arial" w:cs="Arial"/>
          <w:sz w:val="20"/>
          <w:szCs w:val="20"/>
          <w:lang w:val="da"/>
        </w:rPr>
        <w:t>MCi</w:t>
      </w:r>
      <w:proofErr w:type="spellEnd"/>
      <w:r>
        <w:rPr>
          <w:rFonts w:ascii="Arial" w:hAnsi="Arial" w:cs="Arial"/>
          <w:sz w:val="20"/>
          <w:szCs w:val="20"/>
          <w:lang w:val="da"/>
        </w:rPr>
        <w:t xml:space="preserve">: </w:t>
      </w:r>
      <w:proofErr w:type="spellStart"/>
      <w:r>
        <w:rPr>
          <w:rFonts w:ascii="Arial" w:hAnsi="Arial" w:cs="Arial"/>
          <w:sz w:val="20"/>
          <w:szCs w:val="20"/>
          <w:lang w:val="da"/>
        </w:rPr>
        <w:t>Inkomplet</w:t>
      </w:r>
      <w:proofErr w:type="spellEnd"/>
      <w:r>
        <w:rPr>
          <w:rFonts w:ascii="Arial" w:hAnsi="Arial" w:cs="Arial"/>
          <w:sz w:val="20"/>
          <w:szCs w:val="20"/>
          <w:lang w:val="da"/>
        </w:rPr>
        <w:t xml:space="preserve"> mikroskopisk </w:t>
      </w:r>
      <w:proofErr w:type="spellStart"/>
      <w:r>
        <w:rPr>
          <w:rFonts w:ascii="Arial" w:hAnsi="Arial" w:cs="Arial"/>
          <w:sz w:val="20"/>
          <w:szCs w:val="20"/>
          <w:lang w:val="da"/>
        </w:rPr>
        <w:t>colitis</w:t>
      </w:r>
      <w:proofErr w:type="spellEnd"/>
      <w:r>
        <w:rPr>
          <w:rFonts w:ascii="Arial" w:hAnsi="Arial" w:cs="Arial"/>
          <w:sz w:val="20"/>
          <w:szCs w:val="20"/>
          <w:lang w:val="da"/>
        </w:rPr>
        <w:t xml:space="preserve">. KC: Kollagen </w:t>
      </w:r>
      <w:proofErr w:type="spellStart"/>
      <w:r>
        <w:rPr>
          <w:rFonts w:ascii="Arial" w:hAnsi="Arial" w:cs="Arial"/>
          <w:sz w:val="20"/>
          <w:szCs w:val="20"/>
          <w:lang w:val="da"/>
        </w:rPr>
        <w:t>colitis</w:t>
      </w:r>
      <w:proofErr w:type="spellEnd"/>
      <w:r>
        <w:rPr>
          <w:rFonts w:ascii="Arial" w:hAnsi="Arial" w:cs="Arial"/>
          <w:sz w:val="20"/>
          <w:szCs w:val="20"/>
          <w:lang w:val="da"/>
        </w:rPr>
        <w:t xml:space="preserve">, </w:t>
      </w:r>
      <w:proofErr w:type="spellStart"/>
      <w:r>
        <w:rPr>
          <w:rFonts w:ascii="Arial" w:hAnsi="Arial" w:cs="Arial"/>
          <w:sz w:val="20"/>
          <w:szCs w:val="20"/>
          <w:lang w:val="da"/>
        </w:rPr>
        <w:t>KCi</w:t>
      </w:r>
      <w:proofErr w:type="spellEnd"/>
      <w:r>
        <w:rPr>
          <w:rFonts w:ascii="Arial" w:hAnsi="Arial" w:cs="Arial"/>
          <w:sz w:val="20"/>
          <w:szCs w:val="20"/>
          <w:lang w:val="da"/>
        </w:rPr>
        <w:t xml:space="preserve">: </w:t>
      </w:r>
      <w:proofErr w:type="spellStart"/>
      <w:r>
        <w:rPr>
          <w:rFonts w:ascii="Arial" w:hAnsi="Arial" w:cs="Arial"/>
          <w:sz w:val="20"/>
          <w:szCs w:val="20"/>
          <w:lang w:val="da"/>
        </w:rPr>
        <w:t>Inkomplet</w:t>
      </w:r>
      <w:proofErr w:type="spellEnd"/>
      <w:r>
        <w:rPr>
          <w:rFonts w:ascii="Arial" w:hAnsi="Arial" w:cs="Arial"/>
          <w:sz w:val="20"/>
          <w:szCs w:val="20"/>
          <w:lang w:val="da"/>
        </w:rPr>
        <w:t xml:space="preserve"> kollagen </w:t>
      </w:r>
      <w:proofErr w:type="spellStart"/>
      <w:r>
        <w:rPr>
          <w:rFonts w:ascii="Arial" w:hAnsi="Arial" w:cs="Arial"/>
          <w:sz w:val="20"/>
          <w:szCs w:val="20"/>
          <w:lang w:val="da"/>
        </w:rPr>
        <w:t>colitis</w:t>
      </w:r>
      <w:proofErr w:type="spellEnd"/>
      <w:r>
        <w:rPr>
          <w:rFonts w:ascii="Arial" w:hAnsi="Arial" w:cs="Arial"/>
          <w:sz w:val="20"/>
          <w:szCs w:val="20"/>
          <w:lang w:val="da"/>
        </w:rPr>
        <w:t>, LC</w:t>
      </w:r>
      <w:r w:rsidR="0039590D">
        <w:rPr>
          <w:rFonts w:ascii="Arial" w:hAnsi="Arial" w:cs="Arial"/>
          <w:sz w:val="20"/>
          <w:szCs w:val="20"/>
          <w:lang w:val="da"/>
        </w:rPr>
        <w:t>:</w:t>
      </w:r>
      <w:r>
        <w:rPr>
          <w:rFonts w:ascii="Arial" w:hAnsi="Arial" w:cs="Arial"/>
          <w:sz w:val="20"/>
          <w:szCs w:val="20"/>
          <w:lang w:val="da"/>
        </w:rPr>
        <w:t xml:space="preserve"> </w:t>
      </w:r>
      <w:proofErr w:type="spellStart"/>
      <w:r>
        <w:rPr>
          <w:rFonts w:ascii="Arial" w:hAnsi="Arial" w:cs="Arial"/>
          <w:sz w:val="20"/>
          <w:szCs w:val="20"/>
          <w:lang w:val="da"/>
        </w:rPr>
        <w:t>Lymfocytær</w:t>
      </w:r>
      <w:proofErr w:type="spellEnd"/>
      <w:r>
        <w:rPr>
          <w:rFonts w:ascii="Arial" w:hAnsi="Arial" w:cs="Arial"/>
          <w:sz w:val="20"/>
          <w:szCs w:val="20"/>
          <w:lang w:val="da"/>
        </w:rPr>
        <w:t xml:space="preserve"> </w:t>
      </w:r>
      <w:proofErr w:type="spellStart"/>
      <w:r>
        <w:rPr>
          <w:rFonts w:ascii="Arial" w:hAnsi="Arial" w:cs="Arial"/>
          <w:sz w:val="20"/>
          <w:szCs w:val="20"/>
          <w:lang w:val="da"/>
        </w:rPr>
        <w:t>colitis</w:t>
      </w:r>
      <w:proofErr w:type="spellEnd"/>
      <w:r>
        <w:rPr>
          <w:rFonts w:ascii="Arial" w:hAnsi="Arial" w:cs="Arial"/>
          <w:sz w:val="20"/>
          <w:szCs w:val="20"/>
          <w:lang w:val="da"/>
        </w:rPr>
        <w:t xml:space="preserve">, </w:t>
      </w:r>
      <w:proofErr w:type="spellStart"/>
      <w:r>
        <w:rPr>
          <w:rFonts w:ascii="Arial" w:hAnsi="Arial" w:cs="Arial"/>
          <w:sz w:val="20"/>
          <w:szCs w:val="20"/>
          <w:lang w:val="da"/>
        </w:rPr>
        <w:t>LCi</w:t>
      </w:r>
      <w:proofErr w:type="spellEnd"/>
      <w:r>
        <w:rPr>
          <w:rFonts w:ascii="Arial" w:hAnsi="Arial" w:cs="Arial"/>
          <w:sz w:val="20"/>
          <w:szCs w:val="20"/>
          <w:lang w:val="da"/>
        </w:rPr>
        <w:t xml:space="preserve">: </w:t>
      </w:r>
      <w:proofErr w:type="spellStart"/>
      <w:r>
        <w:rPr>
          <w:rFonts w:ascii="Arial" w:hAnsi="Arial" w:cs="Arial"/>
          <w:sz w:val="20"/>
          <w:szCs w:val="20"/>
          <w:lang w:val="da"/>
        </w:rPr>
        <w:t>inkomplet</w:t>
      </w:r>
      <w:proofErr w:type="spellEnd"/>
      <w:r>
        <w:rPr>
          <w:rFonts w:ascii="Arial" w:hAnsi="Arial" w:cs="Arial"/>
          <w:sz w:val="20"/>
          <w:szCs w:val="20"/>
          <w:lang w:val="da"/>
        </w:rPr>
        <w:t xml:space="preserve"> </w:t>
      </w:r>
      <w:proofErr w:type="spellStart"/>
      <w:r>
        <w:rPr>
          <w:rFonts w:ascii="Arial" w:hAnsi="Arial" w:cs="Arial"/>
          <w:sz w:val="20"/>
          <w:szCs w:val="20"/>
          <w:lang w:val="da"/>
        </w:rPr>
        <w:t>lymfocytær</w:t>
      </w:r>
      <w:proofErr w:type="spellEnd"/>
      <w:r>
        <w:rPr>
          <w:rFonts w:ascii="Arial" w:hAnsi="Arial" w:cs="Arial"/>
          <w:sz w:val="20"/>
          <w:szCs w:val="20"/>
          <w:lang w:val="da"/>
        </w:rPr>
        <w:t xml:space="preserve"> </w:t>
      </w:r>
      <w:proofErr w:type="spellStart"/>
      <w:r>
        <w:rPr>
          <w:rFonts w:ascii="Arial" w:hAnsi="Arial" w:cs="Arial"/>
          <w:sz w:val="20"/>
          <w:szCs w:val="20"/>
          <w:lang w:val="da"/>
        </w:rPr>
        <w:t>colitis</w:t>
      </w:r>
      <w:proofErr w:type="spellEnd"/>
      <w:r>
        <w:rPr>
          <w:rFonts w:ascii="Arial" w:hAnsi="Arial" w:cs="Arial"/>
          <w:sz w:val="20"/>
          <w:szCs w:val="20"/>
          <w:lang w:val="da"/>
        </w:rPr>
        <w:t xml:space="preserve">. MC: Mikroskopisk </w:t>
      </w:r>
      <w:proofErr w:type="spellStart"/>
      <w:r>
        <w:rPr>
          <w:rFonts w:ascii="Arial" w:hAnsi="Arial" w:cs="Arial"/>
          <w:sz w:val="20"/>
          <w:szCs w:val="20"/>
          <w:lang w:val="da"/>
        </w:rPr>
        <w:t>colitis</w:t>
      </w:r>
      <w:proofErr w:type="spellEnd"/>
      <w:r>
        <w:rPr>
          <w:rFonts w:ascii="Arial" w:hAnsi="Arial" w:cs="Arial"/>
          <w:sz w:val="20"/>
          <w:szCs w:val="20"/>
          <w:lang w:val="da"/>
        </w:rPr>
        <w:t xml:space="preserve">. </w:t>
      </w:r>
    </w:p>
    <w:p w:rsidR="002F6EC3" w:rsidRDefault="002F6EC3" w:rsidP="00FE483B">
      <w:pPr>
        <w:autoSpaceDE w:val="0"/>
        <w:autoSpaceDN w:val="0"/>
        <w:adjustRightInd w:val="0"/>
        <w:spacing w:before="120" w:after="120" w:line="240" w:lineRule="auto"/>
        <w:rPr>
          <w:rFonts w:ascii="Arial" w:hAnsi="Arial" w:cs="Arial"/>
          <w:b/>
          <w:bCs/>
          <w:sz w:val="20"/>
          <w:szCs w:val="20"/>
          <w:lang w:val="da"/>
        </w:rPr>
      </w:pPr>
    </w:p>
    <w:p w:rsidR="00FE483B" w:rsidRPr="0039590D" w:rsidRDefault="00FE483B" w:rsidP="00FE483B">
      <w:pPr>
        <w:autoSpaceDE w:val="0"/>
        <w:autoSpaceDN w:val="0"/>
        <w:adjustRightInd w:val="0"/>
        <w:spacing w:before="120" w:after="120" w:line="240" w:lineRule="auto"/>
        <w:rPr>
          <w:rFonts w:ascii="Arial" w:hAnsi="Arial" w:cs="Arial"/>
          <w:i/>
          <w:sz w:val="20"/>
          <w:szCs w:val="20"/>
          <w:lang w:val="da"/>
        </w:rPr>
      </w:pPr>
      <w:r w:rsidRPr="0039590D">
        <w:rPr>
          <w:rFonts w:ascii="Arial" w:hAnsi="Arial" w:cs="Arial"/>
          <w:b/>
          <w:bCs/>
          <w:i/>
          <w:sz w:val="20"/>
          <w:szCs w:val="20"/>
          <w:lang w:val="da"/>
        </w:rPr>
        <w:t>Problemstilling 4: Hvilken supplerende udredning anbefales?</w:t>
      </w:r>
    </w:p>
    <w:p w:rsidR="00FE483B" w:rsidRDefault="00FE483B" w:rsidP="00181E5D">
      <w:pPr>
        <w:autoSpaceDE w:val="0"/>
        <w:autoSpaceDN w:val="0"/>
        <w:adjustRightInd w:val="0"/>
        <w:spacing w:before="120" w:after="120" w:line="480" w:lineRule="auto"/>
        <w:rPr>
          <w:rFonts w:ascii="Arial" w:hAnsi="Arial" w:cs="Arial"/>
          <w:b/>
          <w:bCs/>
          <w:lang w:val="da"/>
        </w:rPr>
      </w:pPr>
      <w:r>
        <w:rPr>
          <w:rFonts w:ascii="Arial" w:hAnsi="Arial" w:cs="Arial"/>
          <w:sz w:val="20"/>
          <w:szCs w:val="20"/>
          <w:lang w:val="da"/>
        </w:rPr>
        <w:t xml:space="preserve">Patienter med kronisk </w:t>
      </w:r>
      <w:r w:rsidR="0039590D">
        <w:rPr>
          <w:rFonts w:ascii="Arial" w:hAnsi="Arial" w:cs="Arial"/>
          <w:sz w:val="20"/>
          <w:szCs w:val="20"/>
          <w:lang w:val="da"/>
        </w:rPr>
        <w:t xml:space="preserve">diarré </w:t>
      </w:r>
      <w:r>
        <w:rPr>
          <w:rFonts w:ascii="Arial" w:hAnsi="Arial" w:cs="Arial"/>
          <w:sz w:val="20"/>
          <w:szCs w:val="20"/>
          <w:lang w:val="da"/>
        </w:rPr>
        <w:t xml:space="preserve">skal udredes efter sædvanlige retningslinjer inklusiv blodprøvetagning og fæces analyser (1). Der findes ingen biomarkører der kan adskille diarré forårsaget af MC fra andre former for diarré sygdomme og fund af normal F-calprotectin udelukker ikke MC (9). Derfor er koloskopi med </w:t>
      </w:r>
      <w:proofErr w:type="spellStart"/>
      <w:r>
        <w:rPr>
          <w:rFonts w:ascii="Arial" w:hAnsi="Arial" w:cs="Arial"/>
          <w:sz w:val="20"/>
          <w:szCs w:val="20"/>
          <w:lang w:val="da"/>
        </w:rPr>
        <w:t>biopsitagning</w:t>
      </w:r>
      <w:proofErr w:type="spellEnd"/>
      <w:r w:rsidR="00A00CA2">
        <w:rPr>
          <w:rFonts w:ascii="Arial" w:hAnsi="Arial" w:cs="Arial"/>
          <w:sz w:val="20"/>
          <w:szCs w:val="20"/>
          <w:lang w:val="da"/>
        </w:rPr>
        <w:t xml:space="preserve"> </w:t>
      </w:r>
      <w:r>
        <w:rPr>
          <w:rFonts w:ascii="Arial" w:hAnsi="Arial" w:cs="Arial"/>
          <w:sz w:val="20"/>
          <w:szCs w:val="20"/>
          <w:lang w:val="da"/>
        </w:rPr>
        <w:t xml:space="preserve">standardundersøgelse ved </w:t>
      </w:r>
      <w:proofErr w:type="spellStart"/>
      <w:r>
        <w:rPr>
          <w:rFonts w:ascii="Arial" w:hAnsi="Arial" w:cs="Arial"/>
          <w:sz w:val="20"/>
          <w:szCs w:val="20"/>
          <w:lang w:val="da"/>
        </w:rPr>
        <w:t>uforklaret</w:t>
      </w:r>
      <w:proofErr w:type="spellEnd"/>
      <w:r>
        <w:rPr>
          <w:rFonts w:ascii="Arial" w:hAnsi="Arial" w:cs="Arial"/>
          <w:sz w:val="20"/>
          <w:szCs w:val="20"/>
          <w:lang w:val="da"/>
        </w:rPr>
        <w:t xml:space="preserve"> kronisk diarré. Antallet af diagnosticerede tilfælde af MC har indtil for få år siden været jævnt stigende og dette kan forklares ved en øget opmærksomhed omkring sygdommen og en øget diagnostisk aktivitet (3). Dette vil formentlig medføre at mange patienter får konstateret MC uden dette er forklaringen på symptomerne. Det er derfor væsentligt at der er sammenhæng mellem de histologiske fund og det kliniske</w:t>
      </w:r>
      <w:r w:rsidR="0039590D">
        <w:rPr>
          <w:rFonts w:ascii="Arial" w:hAnsi="Arial" w:cs="Arial"/>
          <w:sz w:val="20"/>
          <w:szCs w:val="20"/>
          <w:lang w:val="da"/>
        </w:rPr>
        <w:t xml:space="preserve"> </w:t>
      </w:r>
      <w:r>
        <w:rPr>
          <w:rFonts w:ascii="Arial" w:hAnsi="Arial" w:cs="Arial"/>
          <w:sz w:val="20"/>
          <w:szCs w:val="20"/>
          <w:lang w:val="da"/>
        </w:rPr>
        <w:t>/</w:t>
      </w:r>
      <w:r w:rsidR="0039590D">
        <w:rPr>
          <w:rFonts w:ascii="Arial" w:hAnsi="Arial" w:cs="Arial"/>
          <w:sz w:val="20"/>
          <w:szCs w:val="20"/>
          <w:lang w:val="da"/>
        </w:rPr>
        <w:t xml:space="preserve"> </w:t>
      </w:r>
      <w:r>
        <w:rPr>
          <w:rFonts w:ascii="Arial" w:hAnsi="Arial" w:cs="Arial"/>
          <w:sz w:val="20"/>
          <w:szCs w:val="20"/>
          <w:lang w:val="da"/>
        </w:rPr>
        <w:t xml:space="preserve">endoskopiske billede. I tilfælde med atypiske symptomer og såfremt patienterne ikke responderer på behandling skal diagnosen revurderes. Afføringen ved MC er vandig og såfremt afføringen er </w:t>
      </w:r>
      <w:proofErr w:type="spellStart"/>
      <w:r>
        <w:rPr>
          <w:rFonts w:ascii="Arial" w:hAnsi="Arial" w:cs="Arial"/>
          <w:sz w:val="20"/>
          <w:szCs w:val="20"/>
          <w:lang w:val="da"/>
        </w:rPr>
        <w:t>blodtilblandet</w:t>
      </w:r>
      <w:proofErr w:type="spellEnd"/>
      <w:r>
        <w:rPr>
          <w:rFonts w:ascii="Arial" w:hAnsi="Arial" w:cs="Arial"/>
          <w:sz w:val="20"/>
          <w:szCs w:val="20"/>
          <w:lang w:val="da"/>
        </w:rPr>
        <w:t xml:space="preserve"> skal årsagen hertil udredes. Almentilstanden er sædvanligvis kun let påvirket. En del patienter oplever et forbigående vægttab, men et større vægttab og vedvarende mavesmerter skal give anledning til at overveje anden årsag til symptomerne. Primær galdesyrediare skal overvejes og eventuelt udelukkes (17). Patienter med MC har en let øget forekomst af cøliaki og cøliakiscreening bør foretages hos alle patienter med MC (9). Selv om </w:t>
      </w:r>
      <w:r>
        <w:rPr>
          <w:rFonts w:ascii="Arial" w:hAnsi="Arial" w:cs="Arial"/>
          <w:sz w:val="20"/>
          <w:szCs w:val="20"/>
          <w:lang w:val="da"/>
        </w:rPr>
        <w:lastRenderedPageBreak/>
        <w:t xml:space="preserve">der ikke er vist øget risiko for osteoporose ved konstateret MC (21) eller ved langvarig </w:t>
      </w:r>
      <w:proofErr w:type="spellStart"/>
      <w:r>
        <w:rPr>
          <w:rFonts w:ascii="Arial" w:hAnsi="Arial" w:cs="Arial"/>
          <w:sz w:val="20"/>
          <w:szCs w:val="20"/>
          <w:lang w:val="da"/>
        </w:rPr>
        <w:t>budesonidbehandling</w:t>
      </w:r>
      <w:proofErr w:type="spellEnd"/>
      <w:r>
        <w:rPr>
          <w:rFonts w:ascii="Arial" w:hAnsi="Arial" w:cs="Arial"/>
          <w:sz w:val="20"/>
          <w:szCs w:val="20"/>
          <w:lang w:val="da"/>
        </w:rPr>
        <w:t xml:space="preserve"> (22, 23), tilrådes patienterne med langvarig eller kronisk recidiverede aktivitet Kalk og D-vitamin tilskud. DEXA-scanning udføres efter sædvanlige retningslinjer fra </w:t>
      </w:r>
      <w:hyperlink r:id="rId6" w:history="1">
        <w:r w:rsidRPr="008D7248">
          <w:rPr>
            <w:rStyle w:val="Hyperlink"/>
            <w:rFonts w:ascii="Arial" w:hAnsi="Arial" w:cs="Arial"/>
            <w:sz w:val="20"/>
            <w:szCs w:val="20"/>
            <w:lang w:val="da"/>
          </w:rPr>
          <w:t xml:space="preserve">Dansk </w:t>
        </w:r>
        <w:proofErr w:type="spellStart"/>
        <w:r w:rsidRPr="008D7248">
          <w:rPr>
            <w:rStyle w:val="Hyperlink"/>
            <w:rFonts w:ascii="Arial" w:hAnsi="Arial" w:cs="Arial"/>
            <w:sz w:val="20"/>
            <w:szCs w:val="20"/>
            <w:lang w:val="da"/>
          </w:rPr>
          <w:t>Endokrinologisk</w:t>
        </w:r>
        <w:proofErr w:type="spellEnd"/>
        <w:r w:rsidRPr="008D7248">
          <w:rPr>
            <w:rStyle w:val="Hyperlink"/>
            <w:rFonts w:ascii="Arial" w:hAnsi="Arial" w:cs="Arial"/>
            <w:sz w:val="20"/>
            <w:szCs w:val="20"/>
            <w:lang w:val="da"/>
          </w:rPr>
          <w:t xml:space="preserve"> Selskab</w:t>
        </w:r>
      </w:hyperlink>
      <w:r>
        <w:rPr>
          <w:rFonts w:ascii="Arial" w:hAnsi="Arial" w:cs="Arial"/>
          <w:sz w:val="20"/>
          <w:szCs w:val="20"/>
          <w:lang w:val="da"/>
        </w:rPr>
        <w:t xml:space="preserve"> (24).    </w:t>
      </w:r>
    </w:p>
    <w:p w:rsidR="00FE483B" w:rsidRDefault="00FE483B" w:rsidP="00FE483B">
      <w:pPr>
        <w:keepNext/>
        <w:autoSpaceDE w:val="0"/>
        <w:autoSpaceDN w:val="0"/>
        <w:adjustRightInd w:val="0"/>
        <w:spacing w:before="240" w:after="60" w:line="240" w:lineRule="auto"/>
        <w:rPr>
          <w:rFonts w:ascii="Arial" w:hAnsi="Arial" w:cs="Arial"/>
          <w:b/>
          <w:bCs/>
          <w:sz w:val="20"/>
          <w:szCs w:val="20"/>
          <w:lang w:val="da"/>
        </w:rPr>
      </w:pPr>
      <w:r>
        <w:rPr>
          <w:rFonts w:ascii="Arial" w:hAnsi="Arial" w:cs="Arial"/>
          <w:b/>
          <w:bCs/>
          <w:sz w:val="20"/>
          <w:szCs w:val="20"/>
          <w:lang w:val="da"/>
        </w:rPr>
        <w:t>Kliniske rekommandationer 1</w:t>
      </w:r>
    </w:p>
    <w:p w:rsidR="00FE483B" w:rsidRDefault="00FE483B" w:rsidP="00FE483B">
      <w:pPr>
        <w:numPr>
          <w:ilvl w:val="0"/>
          <w:numId w:val="1"/>
        </w:numPr>
        <w:autoSpaceDE w:val="0"/>
        <w:autoSpaceDN w:val="0"/>
        <w:adjustRightInd w:val="0"/>
        <w:spacing w:before="120" w:after="120" w:line="240" w:lineRule="auto"/>
        <w:ind w:left="720" w:hanging="360"/>
        <w:rPr>
          <w:rFonts w:ascii="Arial" w:hAnsi="Arial" w:cs="Arial"/>
          <w:sz w:val="20"/>
          <w:szCs w:val="20"/>
          <w:lang w:val="da"/>
        </w:rPr>
      </w:pPr>
      <w:r>
        <w:rPr>
          <w:rFonts w:ascii="Arial" w:hAnsi="Arial" w:cs="Arial"/>
          <w:sz w:val="20"/>
          <w:szCs w:val="20"/>
          <w:lang w:val="da"/>
        </w:rPr>
        <w:t>MC skal mistænkes hos patienter med kronisk vandig diarré.</w:t>
      </w:r>
    </w:p>
    <w:p w:rsidR="00FE483B" w:rsidRDefault="00FE483B" w:rsidP="00FE483B">
      <w:pPr>
        <w:numPr>
          <w:ilvl w:val="0"/>
          <w:numId w:val="1"/>
        </w:numPr>
        <w:autoSpaceDE w:val="0"/>
        <w:autoSpaceDN w:val="0"/>
        <w:adjustRightInd w:val="0"/>
        <w:spacing w:before="120" w:after="120" w:line="240" w:lineRule="auto"/>
        <w:ind w:left="720" w:hanging="360"/>
        <w:rPr>
          <w:rFonts w:ascii="Arial" w:hAnsi="Arial" w:cs="Arial"/>
          <w:sz w:val="20"/>
          <w:szCs w:val="20"/>
          <w:lang w:val="da"/>
        </w:rPr>
      </w:pPr>
      <w:r>
        <w:rPr>
          <w:rFonts w:ascii="Arial" w:hAnsi="Arial" w:cs="Arial"/>
          <w:sz w:val="20"/>
          <w:szCs w:val="20"/>
          <w:lang w:val="da"/>
        </w:rPr>
        <w:t xml:space="preserve">Koloskopi med </w:t>
      </w:r>
      <w:proofErr w:type="spellStart"/>
      <w:r>
        <w:rPr>
          <w:rFonts w:ascii="Arial" w:hAnsi="Arial" w:cs="Arial"/>
          <w:sz w:val="20"/>
          <w:szCs w:val="20"/>
          <w:lang w:val="da"/>
        </w:rPr>
        <w:t>biopsitagning</w:t>
      </w:r>
      <w:proofErr w:type="spellEnd"/>
      <w:r>
        <w:rPr>
          <w:rFonts w:ascii="Arial" w:hAnsi="Arial" w:cs="Arial"/>
          <w:sz w:val="20"/>
          <w:szCs w:val="20"/>
          <w:lang w:val="da"/>
        </w:rPr>
        <w:t xml:space="preserve"> er afgørende for diagnosen.</w:t>
      </w:r>
    </w:p>
    <w:p w:rsidR="00FE483B" w:rsidRDefault="00FE483B" w:rsidP="00FE483B">
      <w:pPr>
        <w:numPr>
          <w:ilvl w:val="0"/>
          <w:numId w:val="1"/>
        </w:numPr>
        <w:autoSpaceDE w:val="0"/>
        <w:autoSpaceDN w:val="0"/>
        <w:adjustRightInd w:val="0"/>
        <w:spacing w:before="120" w:after="120" w:line="240" w:lineRule="auto"/>
        <w:ind w:left="720" w:hanging="360"/>
        <w:rPr>
          <w:rFonts w:ascii="Arial" w:hAnsi="Arial" w:cs="Arial"/>
          <w:sz w:val="20"/>
          <w:szCs w:val="20"/>
          <w:lang w:val="da"/>
        </w:rPr>
      </w:pPr>
      <w:r>
        <w:rPr>
          <w:rFonts w:ascii="Arial" w:hAnsi="Arial" w:cs="Arial"/>
          <w:sz w:val="20"/>
          <w:szCs w:val="20"/>
          <w:lang w:val="da"/>
        </w:rPr>
        <w:t xml:space="preserve">Der skal tages biopsier fra flere </w:t>
      </w:r>
      <w:proofErr w:type="spellStart"/>
      <w:r>
        <w:rPr>
          <w:rFonts w:ascii="Arial" w:hAnsi="Arial" w:cs="Arial"/>
          <w:sz w:val="20"/>
          <w:szCs w:val="20"/>
          <w:lang w:val="da"/>
        </w:rPr>
        <w:t>colonsegmenter</w:t>
      </w:r>
      <w:proofErr w:type="spellEnd"/>
      <w:r>
        <w:rPr>
          <w:rFonts w:ascii="Arial" w:hAnsi="Arial" w:cs="Arial"/>
          <w:sz w:val="20"/>
          <w:szCs w:val="20"/>
          <w:lang w:val="da"/>
        </w:rPr>
        <w:t>.</w:t>
      </w:r>
    </w:p>
    <w:p w:rsidR="00FE483B" w:rsidRDefault="00FE483B" w:rsidP="00FE483B">
      <w:pPr>
        <w:numPr>
          <w:ilvl w:val="0"/>
          <w:numId w:val="1"/>
        </w:numPr>
        <w:autoSpaceDE w:val="0"/>
        <w:autoSpaceDN w:val="0"/>
        <w:adjustRightInd w:val="0"/>
        <w:spacing w:before="120" w:after="120" w:line="240" w:lineRule="auto"/>
        <w:ind w:left="720" w:hanging="360"/>
        <w:rPr>
          <w:rFonts w:ascii="Arial" w:hAnsi="Arial" w:cs="Arial"/>
          <w:sz w:val="20"/>
          <w:szCs w:val="20"/>
          <w:lang w:val="da"/>
        </w:rPr>
      </w:pPr>
      <w:r>
        <w:rPr>
          <w:rFonts w:ascii="Arial" w:hAnsi="Arial" w:cs="Arial"/>
          <w:sz w:val="20"/>
          <w:szCs w:val="20"/>
          <w:lang w:val="da"/>
        </w:rPr>
        <w:t xml:space="preserve">Fire biopsier fra højre - og fire biopsier fra venstre </w:t>
      </w:r>
      <w:proofErr w:type="spellStart"/>
      <w:r>
        <w:rPr>
          <w:rFonts w:ascii="Arial" w:hAnsi="Arial" w:cs="Arial"/>
          <w:sz w:val="20"/>
          <w:szCs w:val="20"/>
          <w:lang w:val="da"/>
        </w:rPr>
        <w:t>colonhalvdel</w:t>
      </w:r>
      <w:proofErr w:type="spellEnd"/>
      <w:r>
        <w:rPr>
          <w:rFonts w:ascii="Arial" w:hAnsi="Arial" w:cs="Arial"/>
          <w:sz w:val="20"/>
          <w:szCs w:val="20"/>
          <w:lang w:val="da"/>
        </w:rPr>
        <w:t xml:space="preserve"> anbefales.</w:t>
      </w:r>
    </w:p>
    <w:p w:rsidR="00FE483B" w:rsidRDefault="00FE483B" w:rsidP="00FE483B">
      <w:pPr>
        <w:numPr>
          <w:ilvl w:val="0"/>
          <w:numId w:val="1"/>
        </w:numPr>
        <w:autoSpaceDE w:val="0"/>
        <w:autoSpaceDN w:val="0"/>
        <w:adjustRightInd w:val="0"/>
        <w:spacing w:before="120" w:after="120" w:line="240" w:lineRule="auto"/>
        <w:ind w:left="720" w:hanging="360"/>
        <w:rPr>
          <w:rFonts w:ascii="Arial" w:hAnsi="Arial" w:cs="Arial"/>
          <w:sz w:val="20"/>
          <w:szCs w:val="20"/>
          <w:lang w:val="da"/>
        </w:rPr>
      </w:pPr>
      <w:proofErr w:type="spellStart"/>
      <w:r>
        <w:rPr>
          <w:rFonts w:ascii="Arial" w:hAnsi="Arial" w:cs="Arial"/>
          <w:sz w:val="20"/>
          <w:szCs w:val="20"/>
          <w:lang w:val="da"/>
        </w:rPr>
        <w:t>Hæmatoxylin</w:t>
      </w:r>
      <w:proofErr w:type="spellEnd"/>
      <w:r>
        <w:rPr>
          <w:rFonts w:ascii="Arial" w:hAnsi="Arial" w:cs="Arial"/>
          <w:sz w:val="20"/>
          <w:szCs w:val="20"/>
          <w:lang w:val="da"/>
        </w:rPr>
        <w:t xml:space="preserve"> /</w:t>
      </w:r>
      <w:r w:rsidR="00F57C0E">
        <w:rPr>
          <w:rFonts w:ascii="Arial" w:hAnsi="Arial" w:cs="Arial"/>
          <w:sz w:val="20"/>
          <w:szCs w:val="20"/>
          <w:lang w:val="da"/>
        </w:rPr>
        <w:t xml:space="preserve"> </w:t>
      </w:r>
      <w:proofErr w:type="spellStart"/>
      <w:r>
        <w:rPr>
          <w:rFonts w:ascii="Arial" w:hAnsi="Arial" w:cs="Arial"/>
          <w:sz w:val="20"/>
          <w:szCs w:val="20"/>
          <w:lang w:val="da"/>
        </w:rPr>
        <w:t>eosin</w:t>
      </w:r>
      <w:proofErr w:type="spellEnd"/>
      <w:r>
        <w:rPr>
          <w:rFonts w:ascii="Arial" w:hAnsi="Arial" w:cs="Arial"/>
          <w:sz w:val="20"/>
          <w:szCs w:val="20"/>
          <w:lang w:val="da"/>
        </w:rPr>
        <w:t xml:space="preserve"> farvning er sædvanligvis tilstrækkelig til at stille diagnosen LC og KC.</w:t>
      </w:r>
    </w:p>
    <w:p w:rsidR="00FE483B" w:rsidRDefault="00FE483B" w:rsidP="00FE483B">
      <w:pPr>
        <w:numPr>
          <w:ilvl w:val="0"/>
          <w:numId w:val="1"/>
        </w:numPr>
        <w:autoSpaceDE w:val="0"/>
        <w:autoSpaceDN w:val="0"/>
        <w:adjustRightInd w:val="0"/>
        <w:spacing w:before="120" w:after="120" w:line="240" w:lineRule="auto"/>
        <w:ind w:left="720" w:hanging="360"/>
        <w:rPr>
          <w:rFonts w:ascii="Arial" w:hAnsi="Arial" w:cs="Arial"/>
          <w:sz w:val="20"/>
          <w:szCs w:val="20"/>
          <w:lang w:val="da"/>
        </w:rPr>
      </w:pPr>
      <w:r>
        <w:rPr>
          <w:rFonts w:ascii="Arial" w:hAnsi="Arial" w:cs="Arial"/>
          <w:sz w:val="20"/>
          <w:szCs w:val="20"/>
          <w:lang w:val="da"/>
        </w:rPr>
        <w:t>Specialfarvning anvendes i tvivlstilfælde.</w:t>
      </w:r>
    </w:p>
    <w:p w:rsidR="00FE483B" w:rsidRDefault="00FE483B" w:rsidP="00FE483B">
      <w:pPr>
        <w:numPr>
          <w:ilvl w:val="0"/>
          <w:numId w:val="1"/>
        </w:numPr>
        <w:autoSpaceDE w:val="0"/>
        <w:autoSpaceDN w:val="0"/>
        <w:adjustRightInd w:val="0"/>
        <w:spacing w:before="120" w:after="120" w:line="240" w:lineRule="auto"/>
        <w:ind w:left="720" w:hanging="360"/>
        <w:rPr>
          <w:rFonts w:cs="Calibri"/>
          <w:sz w:val="24"/>
          <w:szCs w:val="24"/>
          <w:lang w:val="da"/>
        </w:rPr>
      </w:pPr>
      <w:r>
        <w:rPr>
          <w:rFonts w:ascii="Arial" w:hAnsi="Arial" w:cs="Arial"/>
          <w:sz w:val="20"/>
          <w:szCs w:val="20"/>
          <w:lang w:val="da"/>
        </w:rPr>
        <w:t>Anden årsag til diarré skal udelukkes.</w:t>
      </w:r>
    </w:p>
    <w:p w:rsidR="00FE483B" w:rsidRDefault="00FE483B" w:rsidP="00FE483B">
      <w:pPr>
        <w:numPr>
          <w:ilvl w:val="0"/>
          <w:numId w:val="1"/>
        </w:numPr>
        <w:autoSpaceDE w:val="0"/>
        <w:autoSpaceDN w:val="0"/>
        <w:adjustRightInd w:val="0"/>
        <w:spacing w:before="120" w:after="120" w:line="240" w:lineRule="auto"/>
        <w:ind w:left="720" w:hanging="360"/>
        <w:rPr>
          <w:rFonts w:ascii="Arial" w:hAnsi="Arial" w:cs="Arial"/>
          <w:sz w:val="20"/>
          <w:szCs w:val="20"/>
          <w:lang w:val="da"/>
        </w:rPr>
      </w:pPr>
      <w:r>
        <w:rPr>
          <w:rFonts w:ascii="Arial" w:hAnsi="Arial" w:cs="Arial"/>
          <w:sz w:val="20"/>
          <w:szCs w:val="20"/>
          <w:lang w:val="da"/>
        </w:rPr>
        <w:t xml:space="preserve">Ved behov for gentagne eller vedvarende behandling med </w:t>
      </w:r>
      <w:proofErr w:type="spellStart"/>
      <w:r>
        <w:rPr>
          <w:rFonts w:ascii="Arial" w:hAnsi="Arial" w:cs="Arial"/>
          <w:sz w:val="20"/>
          <w:szCs w:val="20"/>
          <w:lang w:val="da"/>
        </w:rPr>
        <w:t>budesonid</w:t>
      </w:r>
      <w:proofErr w:type="spellEnd"/>
      <w:r>
        <w:rPr>
          <w:rFonts w:ascii="Arial" w:hAnsi="Arial" w:cs="Arial"/>
          <w:sz w:val="20"/>
          <w:szCs w:val="20"/>
          <w:lang w:val="da"/>
        </w:rPr>
        <w:t xml:space="preserve"> bør patienter tilbydes tilskud af kalk og D-vitamin. </w:t>
      </w:r>
    </w:p>
    <w:p w:rsidR="002F6EC3" w:rsidRDefault="002F6EC3" w:rsidP="002F6EC3">
      <w:pPr>
        <w:autoSpaceDE w:val="0"/>
        <w:autoSpaceDN w:val="0"/>
        <w:adjustRightInd w:val="0"/>
        <w:spacing w:before="120" w:after="120" w:line="240" w:lineRule="auto"/>
        <w:ind w:left="720"/>
        <w:rPr>
          <w:rFonts w:ascii="Arial" w:hAnsi="Arial" w:cs="Arial"/>
          <w:sz w:val="20"/>
          <w:szCs w:val="20"/>
          <w:lang w:val="da"/>
        </w:rPr>
      </w:pPr>
    </w:p>
    <w:p w:rsidR="00FE483B" w:rsidRDefault="00FE483B" w:rsidP="00E7161F">
      <w:pPr>
        <w:keepNext/>
        <w:shd w:val="clear" w:color="auto" w:fill="BFBFBF"/>
        <w:autoSpaceDE w:val="0"/>
        <w:autoSpaceDN w:val="0"/>
        <w:adjustRightInd w:val="0"/>
        <w:spacing w:before="240" w:after="60" w:line="240" w:lineRule="auto"/>
        <w:rPr>
          <w:rFonts w:ascii="Arial" w:hAnsi="Arial" w:cs="Arial"/>
          <w:b/>
          <w:bCs/>
          <w:sz w:val="24"/>
          <w:szCs w:val="24"/>
          <w:lang w:val="da"/>
        </w:rPr>
      </w:pPr>
      <w:r>
        <w:rPr>
          <w:rFonts w:ascii="Arial" w:hAnsi="Arial" w:cs="Arial"/>
          <w:b/>
          <w:bCs/>
          <w:sz w:val="24"/>
          <w:szCs w:val="24"/>
          <w:lang w:val="da"/>
        </w:rPr>
        <w:t>Behandling</w:t>
      </w:r>
    </w:p>
    <w:p w:rsidR="00FE483B" w:rsidRDefault="00FE483B" w:rsidP="00FE483B">
      <w:pPr>
        <w:keepNext/>
        <w:autoSpaceDE w:val="0"/>
        <w:autoSpaceDN w:val="0"/>
        <w:adjustRightInd w:val="0"/>
        <w:spacing w:before="240" w:after="60" w:line="240" w:lineRule="auto"/>
        <w:rPr>
          <w:rFonts w:ascii="Arial" w:hAnsi="Arial" w:cs="Arial"/>
          <w:b/>
          <w:bCs/>
          <w:i/>
          <w:iCs/>
          <w:sz w:val="20"/>
          <w:szCs w:val="20"/>
          <w:lang w:val="da"/>
        </w:rPr>
      </w:pPr>
      <w:r>
        <w:rPr>
          <w:rFonts w:ascii="Arial" w:hAnsi="Arial" w:cs="Arial"/>
          <w:b/>
          <w:bCs/>
          <w:i/>
          <w:iCs/>
          <w:sz w:val="20"/>
          <w:szCs w:val="20"/>
          <w:lang w:val="da"/>
        </w:rPr>
        <w:t>Problemstilling 5: Hvilke behandlingsmål anbefales?</w:t>
      </w:r>
    </w:p>
    <w:p w:rsidR="00FE483B" w:rsidRDefault="00FE483B" w:rsidP="00181E5D">
      <w:pPr>
        <w:autoSpaceDE w:val="0"/>
        <w:autoSpaceDN w:val="0"/>
        <w:adjustRightInd w:val="0"/>
        <w:spacing w:before="120" w:after="240" w:line="480" w:lineRule="auto"/>
        <w:rPr>
          <w:rFonts w:ascii="Times" w:hAnsi="Times" w:cs="Times"/>
          <w:sz w:val="20"/>
          <w:szCs w:val="20"/>
          <w:lang w:val="da"/>
        </w:rPr>
      </w:pPr>
      <w:r>
        <w:rPr>
          <w:rFonts w:ascii="Arial" w:hAnsi="Arial" w:cs="Arial"/>
          <w:sz w:val="20"/>
          <w:szCs w:val="20"/>
          <w:lang w:val="da"/>
        </w:rPr>
        <w:t xml:space="preserve">Hovedsymptomet ved MC er kronisk vandig diarré. Behandlingsstrategi er den samme for KC og LC. Behandling af </w:t>
      </w:r>
      <w:proofErr w:type="spellStart"/>
      <w:r>
        <w:rPr>
          <w:rFonts w:ascii="Arial" w:hAnsi="Arial" w:cs="Arial"/>
          <w:sz w:val="20"/>
          <w:szCs w:val="20"/>
          <w:lang w:val="da"/>
        </w:rPr>
        <w:t>MCi</w:t>
      </w:r>
      <w:proofErr w:type="spellEnd"/>
      <w:r>
        <w:rPr>
          <w:rFonts w:ascii="Arial" w:hAnsi="Arial" w:cs="Arial"/>
          <w:sz w:val="20"/>
          <w:szCs w:val="20"/>
          <w:lang w:val="da"/>
        </w:rPr>
        <w:t xml:space="preserve"> er uafklaret. Ved vedvarende diarré kan behandling forsøges efter samme retningslinjer som MC. Det primære mål med behandlingen er at normalisere afføringsmønsteret og hermed normalisere patienternes livskvalitet. I en svensk undersøgelse blev det fundet at livskvaliteten var relateret til afføringsgenerne (25). På baggrund heraf blev klinisk remission defineret som &lt; 3 afføringer pr</w:t>
      </w:r>
      <w:r w:rsidR="00F57C0E">
        <w:rPr>
          <w:rFonts w:ascii="Arial" w:hAnsi="Arial" w:cs="Arial"/>
          <w:sz w:val="20"/>
          <w:szCs w:val="20"/>
          <w:lang w:val="da"/>
        </w:rPr>
        <w:t>.</w:t>
      </w:r>
      <w:r>
        <w:rPr>
          <w:rFonts w:ascii="Arial" w:hAnsi="Arial" w:cs="Arial"/>
          <w:sz w:val="20"/>
          <w:szCs w:val="20"/>
          <w:lang w:val="da"/>
        </w:rPr>
        <w:t xml:space="preserve"> døgn, heraf ingen vandige afføringer (26). I et nyere amerikansk arbejde er der udarbejdet et kompleks sygdomsaktivitets indeks, der ud over afføringsgener inkluderer forekomst af vægttab og smerter (27). I daglig praksis vil beslutningen om behandling dog være individuel, baseret på lægens samlede vurdering og patientens ønsker. Hvorvidt histologisk remission har betydning for prognosen er uafklaret. Der er ingen indikation for rutinemæssig </w:t>
      </w:r>
      <w:proofErr w:type="spellStart"/>
      <w:r>
        <w:rPr>
          <w:rFonts w:ascii="Arial" w:hAnsi="Arial" w:cs="Arial"/>
          <w:sz w:val="20"/>
          <w:szCs w:val="20"/>
          <w:lang w:val="da"/>
        </w:rPr>
        <w:t>endoskopisk</w:t>
      </w:r>
      <w:proofErr w:type="spellEnd"/>
      <w:r>
        <w:rPr>
          <w:rFonts w:ascii="Arial" w:hAnsi="Arial" w:cs="Arial"/>
          <w:sz w:val="20"/>
          <w:szCs w:val="20"/>
          <w:lang w:val="da"/>
        </w:rPr>
        <w:t xml:space="preserve"> opfølgning. Der foreligger ingen evidens for at behandle patienter som er blevet symptomfrie eller hos symptomfrie patienter der tilfældigt har fået påvist de histologiske forandringer.</w:t>
      </w:r>
      <w:r>
        <w:rPr>
          <w:rFonts w:ascii="Times" w:hAnsi="Times" w:cs="Times"/>
          <w:sz w:val="20"/>
          <w:szCs w:val="20"/>
          <w:lang w:val="da"/>
        </w:rPr>
        <w:t xml:space="preserve"> </w:t>
      </w:r>
      <w:r>
        <w:rPr>
          <w:rFonts w:ascii="Arial" w:hAnsi="Arial" w:cs="Arial"/>
          <w:sz w:val="20"/>
          <w:szCs w:val="20"/>
          <w:lang w:val="da"/>
        </w:rPr>
        <w:t xml:space="preserve">Uden behandling vil mange patienter opleve et forløb med kronisk recidiverende diarré. Langtidsopfølgning har vist at patienter med MC kan have persisterende symptomer men en god prognose uden øget mortalitet og med lav risiko for komplikationer (28 - 30). Ved langtidsopfølgning af patienter behandlet for KC blev det vist at diarréproblemet svandt hos omkring halvdelen og omkring 30 % stadig havde symptomer 10 år efter diagnosen (28). </w:t>
      </w:r>
    </w:p>
    <w:p w:rsidR="00FE483B" w:rsidRDefault="00FE483B" w:rsidP="00FE483B">
      <w:pPr>
        <w:keepNext/>
        <w:autoSpaceDE w:val="0"/>
        <w:autoSpaceDN w:val="0"/>
        <w:adjustRightInd w:val="0"/>
        <w:spacing w:before="240" w:after="60" w:line="240" w:lineRule="auto"/>
        <w:rPr>
          <w:rFonts w:ascii="Arial" w:hAnsi="Arial" w:cs="Arial"/>
          <w:b/>
          <w:bCs/>
          <w:i/>
          <w:iCs/>
          <w:sz w:val="20"/>
          <w:szCs w:val="20"/>
          <w:lang w:val="da"/>
        </w:rPr>
      </w:pPr>
      <w:r>
        <w:rPr>
          <w:rFonts w:ascii="Arial" w:hAnsi="Arial" w:cs="Arial"/>
          <w:b/>
          <w:bCs/>
          <w:i/>
          <w:iCs/>
          <w:sz w:val="20"/>
          <w:szCs w:val="20"/>
          <w:lang w:val="da"/>
        </w:rPr>
        <w:t xml:space="preserve">Problemstilling 6: Hvilke risikofaktorer bør identificeres? </w:t>
      </w:r>
    </w:p>
    <w:p w:rsidR="00FE483B" w:rsidRDefault="00FE483B" w:rsidP="00181E5D">
      <w:pPr>
        <w:autoSpaceDE w:val="0"/>
        <w:autoSpaceDN w:val="0"/>
        <w:adjustRightInd w:val="0"/>
        <w:spacing w:before="120" w:after="120" w:line="480" w:lineRule="auto"/>
        <w:rPr>
          <w:rFonts w:ascii="Arial" w:hAnsi="Arial" w:cs="Arial"/>
          <w:sz w:val="20"/>
          <w:szCs w:val="20"/>
          <w:lang w:val="da"/>
        </w:rPr>
      </w:pPr>
      <w:r>
        <w:rPr>
          <w:rFonts w:ascii="Arial" w:hAnsi="Arial" w:cs="Arial"/>
          <w:sz w:val="20"/>
          <w:szCs w:val="20"/>
          <w:lang w:val="da"/>
        </w:rPr>
        <w:t xml:space="preserve">Ikke alle patienter med MC har behov for medicinsk behandling. Patienter med lette symptomer vil ofte være tilfredse med en forklaring på symptomerne og forsikring om et godartet forløb. Med den øgede opmærksomhed </w:t>
      </w:r>
      <w:r>
        <w:rPr>
          <w:rFonts w:ascii="Arial" w:hAnsi="Arial" w:cs="Arial"/>
          <w:sz w:val="20"/>
          <w:szCs w:val="20"/>
          <w:lang w:val="da"/>
        </w:rPr>
        <w:lastRenderedPageBreak/>
        <w:t>omkring MC må det forventes at der diagnosticeres flere tilfælde, der tidligere ville være selvlimiterende. Beslutningen om medicinsk behandling må derfor baseres på en individuel vurdering af symptombelastningen. En gennemgang af risikofaktorer for MC bør være første skridt forud for initiering af medicinsk behandling. Der er ingen holdepunkter for at fødemidler er associeret til øget risiko for MC og der kan ikke gives specifikke ernæringsråd (31). Tobaksrygning er en kendt risikofaktor for MC (32). Effekten af tobaksophør er ikke undersøgt</w:t>
      </w:r>
      <w:r w:rsidR="00F57C0E">
        <w:rPr>
          <w:rFonts w:ascii="Arial" w:hAnsi="Arial" w:cs="Arial"/>
          <w:sz w:val="20"/>
          <w:szCs w:val="20"/>
          <w:lang w:val="da"/>
        </w:rPr>
        <w:t xml:space="preserve"> </w:t>
      </w:r>
      <w:r>
        <w:rPr>
          <w:rFonts w:ascii="Arial" w:hAnsi="Arial" w:cs="Arial"/>
          <w:sz w:val="20"/>
          <w:szCs w:val="20"/>
          <w:lang w:val="da"/>
        </w:rPr>
        <w:t>men bør anbefales</w:t>
      </w:r>
      <w:r w:rsidR="00F57C0E">
        <w:rPr>
          <w:rFonts w:ascii="Arial" w:hAnsi="Arial" w:cs="Arial"/>
          <w:sz w:val="20"/>
          <w:szCs w:val="20"/>
          <w:lang w:val="da"/>
        </w:rPr>
        <w:t>,</w:t>
      </w:r>
      <w:r>
        <w:rPr>
          <w:rFonts w:ascii="Arial" w:hAnsi="Arial" w:cs="Arial"/>
          <w:sz w:val="20"/>
          <w:szCs w:val="20"/>
          <w:lang w:val="da"/>
        </w:rPr>
        <w:t xml:space="preserve"> da rygning er forbundet med mindre sandsynlighed for klinisk remission (33). En række lægemidler er associeret med en øget risiko for såvel KC som LC, men den kausale sammenhæng er fortsat uafklaret (34, 35). En medicingennemgang skal dog foretages og indikationen for de lægemidler (NSAID, </w:t>
      </w:r>
      <w:proofErr w:type="spellStart"/>
      <w:r>
        <w:rPr>
          <w:rFonts w:ascii="Arial" w:hAnsi="Arial" w:cs="Arial"/>
          <w:sz w:val="20"/>
          <w:szCs w:val="20"/>
          <w:lang w:val="da"/>
        </w:rPr>
        <w:t>statiner</w:t>
      </w:r>
      <w:proofErr w:type="spellEnd"/>
      <w:r>
        <w:rPr>
          <w:rFonts w:ascii="Arial" w:hAnsi="Arial" w:cs="Arial"/>
          <w:sz w:val="20"/>
          <w:szCs w:val="20"/>
          <w:lang w:val="da"/>
        </w:rPr>
        <w:t>, protonpumpeinhibitorer, selektive serotonin re</w:t>
      </w:r>
      <w:r w:rsidR="00F57C0E">
        <w:rPr>
          <w:rFonts w:ascii="Arial" w:hAnsi="Arial" w:cs="Arial"/>
          <w:sz w:val="20"/>
          <w:szCs w:val="20"/>
          <w:lang w:val="da"/>
        </w:rPr>
        <w:t>-</w:t>
      </w:r>
      <w:proofErr w:type="spellStart"/>
      <w:r>
        <w:rPr>
          <w:rFonts w:ascii="Arial" w:hAnsi="Arial" w:cs="Arial"/>
          <w:sz w:val="20"/>
          <w:szCs w:val="20"/>
          <w:lang w:val="da"/>
        </w:rPr>
        <w:t>uptake</w:t>
      </w:r>
      <w:proofErr w:type="spellEnd"/>
      <w:r>
        <w:rPr>
          <w:rFonts w:ascii="Arial" w:hAnsi="Arial" w:cs="Arial"/>
          <w:sz w:val="20"/>
          <w:szCs w:val="20"/>
          <w:lang w:val="da"/>
        </w:rPr>
        <w:t xml:space="preserve"> inhibitorer)</w:t>
      </w:r>
      <w:r w:rsidR="00F57C0E">
        <w:rPr>
          <w:rFonts w:ascii="Arial" w:hAnsi="Arial" w:cs="Arial"/>
          <w:sz w:val="20"/>
          <w:szCs w:val="20"/>
          <w:lang w:val="da"/>
        </w:rPr>
        <w:t>,</w:t>
      </w:r>
      <w:r>
        <w:rPr>
          <w:rFonts w:ascii="Arial" w:hAnsi="Arial" w:cs="Arial"/>
          <w:sz w:val="20"/>
          <w:szCs w:val="20"/>
          <w:lang w:val="da"/>
        </w:rPr>
        <w:t xml:space="preserve"> der er associeret med MC bør revurderes.</w:t>
      </w:r>
    </w:p>
    <w:p w:rsidR="00FE483B" w:rsidRDefault="00FE483B" w:rsidP="00FE483B">
      <w:pPr>
        <w:keepNext/>
        <w:autoSpaceDE w:val="0"/>
        <w:autoSpaceDN w:val="0"/>
        <w:adjustRightInd w:val="0"/>
        <w:spacing w:before="240" w:after="60" w:line="240" w:lineRule="auto"/>
        <w:rPr>
          <w:rFonts w:ascii="Arial" w:hAnsi="Arial" w:cs="Arial"/>
          <w:b/>
          <w:bCs/>
          <w:i/>
          <w:iCs/>
          <w:sz w:val="20"/>
          <w:szCs w:val="20"/>
          <w:lang w:val="da"/>
        </w:rPr>
      </w:pPr>
      <w:r>
        <w:rPr>
          <w:rFonts w:ascii="Arial" w:hAnsi="Arial" w:cs="Arial"/>
          <w:b/>
          <w:bCs/>
          <w:i/>
          <w:iCs/>
          <w:sz w:val="20"/>
          <w:szCs w:val="20"/>
          <w:lang w:val="da"/>
        </w:rPr>
        <w:t>Problemstilling 7: Hvordan behandles lette symptomer?</w:t>
      </w:r>
    </w:p>
    <w:p w:rsidR="00FE483B" w:rsidRDefault="00FE483B" w:rsidP="00181E5D">
      <w:pPr>
        <w:autoSpaceDE w:val="0"/>
        <w:autoSpaceDN w:val="0"/>
        <w:adjustRightInd w:val="0"/>
        <w:spacing w:before="120" w:after="120" w:line="480" w:lineRule="auto"/>
        <w:rPr>
          <w:rFonts w:ascii="Arial" w:hAnsi="Arial" w:cs="Arial"/>
          <w:sz w:val="20"/>
          <w:szCs w:val="20"/>
          <w:lang w:val="da"/>
        </w:rPr>
      </w:pPr>
      <w:r>
        <w:rPr>
          <w:rFonts w:ascii="Arial" w:hAnsi="Arial" w:cs="Arial"/>
          <w:sz w:val="20"/>
          <w:szCs w:val="20"/>
          <w:lang w:val="da"/>
        </w:rPr>
        <w:t xml:space="preserve">Med den stigende diagnostiske aktivitet må det forventes at flere patienter får konstateret MC med beskedne eller forbigående symptomer der ikke kræver behandling. Virkningen af </w:t>
      </w:r>
      <w:proofErr w:type="spellStart"/>
      <w:r>
        <w:rPr>
          <w:rFonts w:ascii="Arial" w:hAnsi="Arial" w:cs="Arial"/>
          <w:sz w:val="20"/>
          <w:szCs w:val="20"/>
          <w:lang w:val="da"/>
        </w:rPr>
        <w:t>obstipantia</w:t>
      </w:r>
      <w:proofErr w:type="spellEnd"/>
      <w:r>
        <w:rPr>
          <w:rFonts w:ascii="Arial" w:hAnsi="Arial" w:cs="Arial"/>
          <w:sz w:val="20"/>
          <w:szCs w:val="20"/>
          <w:lang w:val="da"/>
        </w:rPr>
        <w:t xml:space="preserve"> til behandling af MC er ikke undersøgt i placebo-kontrollerede studier, men er anbefalet til behandling af milde tilfælde (9). Psyllium (Husk) er almindeligt anvendt ved kronisk diarré og kan anvendes ved milde tilfælde af MC. </w:t>
      </w:r>
      <w:proofErr w:type="spellStart"/>
      <w:r>
        <w:rPr>
          <w:rFonts w:ascii="Arial" w:hAnsi="Arial" w:cs="Arial"/>
          <w:sz w:val="20"/>
          <w:szCs w:val="20"/>
          <w:lang w:val="da"/>
        </w:rPr>
        <w:t>Loperamid</w:t>
      </w:r>
      <w:proofErr w:type="spellEnd"/>
      <w:r>
        <w:rPr>
          <w:rFonts w:ascii="Arial" w:hAnsi="Arial" w:cs="Arial"/>
          <w:sz w:val="20"/>
          <w:szCs w:val="20"/>
          <w:lang w:val="da"/>
        </w:rPr>
        <w:t xml:space="preserve"> kan ligeledes anvendes som symptomdæmpende medicin til trods af der kun foreligger sparsom dokumentation. Der foreligger flere retrospektive case-serier der beskriver effekten af </w:t>
      </w:r>
      <w:proofErr w:type="spellStart"/>
      <w:r>
        <w:rPr>
          <w:rFonts w:ascii="Arial" w:hAnsi="Arial" w:cs="Arial"/>
          <w:sz w:val="20"/>
          <w:szCs w:val="20"/>
          <w:lang w:val="da"/>
        </w:rPr>
        <w:t>loperamid</w:t>
      </w:r>
      <w:proofErr w:type="spellEnd"/>
      <w:r>
        <w:rPr>
          <w:rFonts w:ascii="Arial" w:hAnsi="Arial" w:cs="Arial"/>
          <w:sz w:val="20"/>
          <w:szCs w:val="20"/>
          <w:lang w:val="da"/>
        </w:rPr>
        <w:t xml:space="preserve"> hos patienter med KC, En svensk opgørelse beskrev respons hos 71 % af</w:t>
      </w:r>
      <w:r>
        <w:rPr>
          <w:rFonts w:cs="Calibri"/>
          <w:sz w:val="20"/>
          <w:szCs w:val="20"/>
          <w:lang w:val="da"/>
        </w:rPr>
        <w:t xml:space="preserve"> </w:t>
      </w:r>
      <w:r>
        <w:rPr>
          <w:rFonts w:ascii="Arial" w:hAnsi="Arial" w:cs="Arial"/>
          <w:sz w:val="20"/>
          <w:szCs w:val="20"/>
          <w:lang w:val="da"/>
        </w:rPr>
        <w:t xml:space="preserve">69 patienter behandlet med </w:t>
      </w:r>
      <w:proofErr w:type="spellStart"/>
      <w:r>
        <w:rPr>
          <w:rFonts w:ascii="Arial" w:hAnsi="Arial" w:cs="Arial"/>
          <w:sz w:val="20"/>
          <w:szCs w:val="20"/>
          <w:lang w:val="da"/>
        </w:rPr>
        <w:t>loperamid</w:t>
      </w:r>
      <w:proofErr w:type="spellEnd"/>
      <w:r>
        <w:rPr>
          <w:rFonts w:ascii="Arial" w:hAnsi="Arial" w:cs="Arial"/>
          <w:sz w:val="20"/>
          <w:szCs w:val="20"/>
          <w:lang w:val="da"/>
        </w:rPr>
        <w:t xml:space="preserve"> (36)</w:t>
      </w:r>
      <w:r w:rsidR="00F57C0E">
        <w:rPr>
          <w:rFonts w:ascii="Arial" w:hAnsi="Arial" w:cs="Arial"/>
          <w:sz w:val="20"/>
          <w:szCs w:val="20"/>
          <w:lang w:val="da"/>
        </w:rPr>
        <w:t>.</w:t>
      </w:r>
      <w:r>
        <w:rPr>
          <w:rFonts w:ascii="Arial" w:hAnsi="Arial" w:cs="Arial"/>
          <w:sz w:val="20"/>
          <w:szCs w:val="20"/>
          <w:lang w:val="da"/>
        </w:rPr>
        <w:t xml:space="preserve"> I en amerikansk retrospektiv opgørelse af 74 patienter med LC blev rapporteret en komplet respons på 14 % og en partiel respons på 59 % (37).</w:t>
      </w:r>
      <w:r>
        <w:rPr>
          <w:rFonts w:ascii="Arial" w:hAnsi="Arial" w:cs="Arial"/>
          <w:i/>
          <w:iCs/>
          <w:sz w:val="20"/>
          <w:szCs w:val="20"/>
          <w:lang w:val="da"/>
        </w:rPr>
        <w:t xml:space="preserve"> </w:t>
      </w:r>
      <w:r>
        <w:rPr>
          <w:rFonts w:ascii="Arial" w:hAnsi="Arial" w:cs="Arial"/>
          <w:sz w:val="20"/>
          <w:szCs w:val="20"/>
          <w:lang w:val="da"/>
        </w:rPr>
        <w:t xml:space="preserve">Studierne viser at der var behov for relativt høje doser på 4 mg 3 gange dagligt for at opnå tilstrækkelig respons. Virkningen ved langtidsbehandling er uafklaret, imidlertid er der kun få bivirkninger, hvorfor symptomatisk obstiperende behandling kan forsøges i milde tilfælde af MC. </w:t>
      </w:r>
      <w:proofErr w:type="spellStart"/>
      <w:r>
        <w:rPr>
          <w:rFonts w:ascii="Arial" w:hAnsi="Arial" w:cs="Arial"/>
          <w:sz w:val="20"/>
          <w:szCs w:val="20"/>
          <w:lang w:val="da"/>
        </w:rPr>
        <w:t>Obstipantia</w:t>
      </w:r>
      <w:proofErr w:type="spellEnd"/>
      <w:r>
        <w:rPr>
          <w:rFonts w:ascii="Arial" w:hAnsi="Arial" w:cs="Arial"/>
          <w:sz w:val="20"/>
          <w:szCs w:val="20"/>
          <w:lang w:val="da"/>
        </w:rPr>
        <w:t xml:space="preserve"> kan ligeledes forsøges hvis langvarig </w:t>
      </w:r>
      <w:proofErr w:type="spellStart"/>
      <w:r>
        <w:rPr>
          <w:rFonts w:ascii="Arial" w:hAnsi="Arial" w:cs="Arial"/>
          <w:sz w:val="20"/>
          <w:szCs w:val="20"/>
          <w:lang w:val="da"/>
        </w:rPr>
        <w:t>budesonidbehandling</w:t>
      </w:r>
      <w:proofErr w:type="spellEnd"/>
      <w:r>
        <w:rPr>
          <w:rFonts w:ascii="Arial" w:hAnsi="Arial" w:cs="Arial"/>
          <w:sz w:val="20"/>
          <w:szCs w:val="20"/>
          <w:lang w:val="da"/>
        </w:rPr>
        <w:t xml:space="preserve"> ikke kan tolereres eller findes kontraindiceret.</w:t>
      </w:r>
    </w:p>
    <w:p w:rsidR="00FE483B" w:rsidRDefault="00FE483B" w:rsidP="00FE483B">
      <w:pPr>
        <w:keepNext/>
        <w:autoSpaceDE w:val="0"/>
        <w:autoSpaceDN w:val="0"/>
        <w:adjustRightInd w:val="0"/>
        <w:spacing w:before="240" w:after="60" w:line="240" w:lineRule="auto"/>
        <w:rPr>
          <w:rFonts w:ascii="Arial" w:hAnsi="Arial" w:cs="Arial"/>
          <w:b/>
          <w:bCs/>
          <w:i/>
          <w:iCs/>
          <w:sz w:val="20"/>
          <w:szCs w:val="20"/>
          <w:lang w:val="da"/>
        </w:rPr>
      </w:pPr>
      <w:r>
        <w:rPr>
          <w:rFonts w:ascii="Arial" w:hAnsi="Arial" w:cs="Arial"/>
          <w:b/>
          <w:bCs/>
          <w:i/>
          <w:iCs/>
          <w:sz w:val="20"/>
          <w:szCs w:val="20"/>
          <w:lang w:val="da"/>
        </w:rPr>
        <w:t xml:space="preserve">Problemstilling 8: Hvordan behandles moderate/svære </w:t>
      </w:r>
      <w:proofErr w:type="gramStart"/>
      <w:r>
        <w:rPr>
          <w:rFonts w:ascii="Arial" w:hAnsi="Arial" w:cs="Arial"/>
          <w:b/>
          <w:bCs/>
          <w:i/>
          <w:iCs/>
          <w:sz w:val="20"/>
          <w:szCs w:val="20"/>
          <w:lang w:val="da"/>
        </w:rPr>
        <w:t>symptomer ?</w:t>
      </w:r>
      <w:proofErr w:type="gramEnd"/>
    </w:p>
    <w:p w:rsidR="00FE483B" w:rsidRDefault="00FE483B" w:rsidP="00181E5D">
      <w:pPr>
        <w:autoSpaceDE w:val="0"/>
        <w:autoSpaceDN w:val="0"/>
        <w:adjustRightInd w:val="0"/>
        <w:spacing w:before="120" w:after="120" w:line="480" w:lineRule="auto"/>
        <w:rPr>
          <w:rFonts w:ascii="Arial" w:hAnsi="Arial" w:cs="Arial"/>
          <w:sz w:val="20"/>
          <w:szCs w:val="20"/>
          <w:lang w:val="da"/>
        </w:rPr>
      </w:pPr>
      <w:r>
        <w:rPr>
          <w:rFonts w:ascii="Arial" w:hAnsi="Arial" w:cs="Arial"/>
          <w:sz w:val="20"/>
          <w:szCs w:val="20"/>
          <w:lang w:val="da"/>
        </w:rPr>
        <w:t xml:space="preserve">Oral </w:t>
      </w:r>
      <w:proofErr w:type="spellStart"/>
      <w:r>
        <w:rPr>
          <w:rFonts w:ascii="Arial" w:hAnsi="Arial" w:cs="Arial"/>
          <w:sz w:val="20"/>
          <w:szCs w:val="20"/>
          <w:lang w:val="da"/>
        </w:rPr>
        <w:t>budesonid</w:t>
      </w:r>
      <w:proofErr w:type="spellEnd"/>
      <w:r>
        <w:rPr>
          <w:rFonts w:ascii="Arial" w:hAnsi="Arial" w:cs="Arial"/>
          <w:sz w:val="20"/>
          <w:szCs w:val="20"/>
          <w:lang w:val="da"/>
        </w:rPr>
        <w:t xml:space="preserve"> med frigørelse i terminale </w:t>
      </w:r>
      <w:proofErr w:type="spellStart"/>
      <w:r>
        <w:rPr>
          <w:rFonts w:ascii="Arial" w:hAnsi="Arial" w:cs="Arial"/>
          <w:sz w:val="20"/>
          <w:szCs w:val="20"/>
          <w:lang w:val="da"/>
        </w:rPr>
        <w:t>ileum</w:t>
      </w:r>
      <w:proofErr w:type="spellEnd"/>
      <w:r>
        <w:rPr>
          <w:rFonts w:ascii="Arial" w:hAnsi="Arial" w:cs="Arial"/>
          <w:sz w:val="20"/>
          <w:szCs w:val="20"/>
          <w:lang w:val="da"/>
        </w:rPr>
        <w:t xml:space="preserve"> (</w:t>
      </w:r>
      <w:proofErr w:type="spellStart"/>
      <w:r>
        <w:rPr>
          <w:rFonts w:ascii="Arial" w:hAnsi="Arial" w:cs="Arial"/>
          <w:sz w:val="20"/>
          <w:szCs w:val="20"/>
          <w:lang w:val="da"/>
        </w:rPr>
        <w:t>Budenofalk</w:t>
      </w:r>
      <w:proofErr w:type="spellEnd"/>
      <w:r>
        <w:rPr>
          <w:rFonts w:ascii="Arial" w:hAnsi="Arial" w:cs="Arial"/>
          <w:sz w:val="20"/>
          <w:szCs w:val="20"/>
          <w:lang w:val="da"/>
        </w:rPr>
        <w:t xml:space="preserve">®, </w:t>
      </w:r>
      <w:proofErr w:type="spellStart"/>
      <w:r>
        <w:rPr>
          <w:rFonts w:ascii="Arial" w:hAnsi="Arial" w:cs="Arial"/>
          <w:sz w:val="20"/>
          <w:szCs w:val="20"/>
          <w:lang w:val="da"/>
        </w:rPr>
        <w:t>Entocort</w:t>
      </w:r>
      <w:proofErr w:type="spellEnd"/>
      <w:r>
        <w:rPr>
          <w:rFonts w:ascii="Arial" w:hAnsi="Arial" w:cs="Arial"/>
          <w:sz w:val="20"/>
          <w:szCs w:val="20"/>
          <w:lang w:val="da"/>
        </w:rPr>
        <w:t xml:space="preserve">®) er den eneste behandling af MC, hvis effekt er dokumenteret i placebo-kontrollerede studier (7, 8, 9). Tre randomiserede placebo-kontrollerede undersøgelser viste at 6 – 8 ugers behandling med </w:t>
      </w:r>
      <w:proofErr w:type="spellStart"/>
      <w:r>
        <w:rPr>
          <w:rFonts w:ascii="Arial" w:hAnsi="Arial" w:cs="Arial"/>
          <w:sz w:val="20"/>
          <w:szCs w:val="20"/>
          <w:lang w:val="da"/>
        </w:rPr>
        <w:t>budesonid</w:t>
      </w:r>
      <w:proofErr w:type="spellEnd"/>
      <w:r>
        <w:rPr>
          <w:rFonts w:ascii="Arial" w:hAnsi="Arial" w:cs="Arial"/>
          <w:sz w:val="20"/>
          <w:szCs w:val="20"/>
          <w:lang w:val="da"/>
        </w:rPr>
        <w:t xml:space="preserve"> har klinisk effekt ved KC (38, 39, 40). I en dansk undersøgelse normaliseredes afføringsmønsteret og de histologiske forandringer reduceredes ved behandling og to tilsvarende europæiske studier viste lignende resultater. Det er herudover vist at 6 ugers </w:t>
      </w:r>
      <w:proofErr w:type="spellStart"/>
      <w:r>
        <w:rPr>
          <w:rFonts w:ascii="Arial" w:hAnsi="Arial" w:cs="Arial"/>
          <w:sz w:val="20"/>
          <w:szCs w:val="20"/>
          <w:lang w:val="da"/>
        </w:rPr>
        <w:t>budesonid</w:t>
      </w:r>
      <w:proofErr w:type="spellEnd"/>
      <w:r>
        <w:rPr>
          <w:rFonts w:ascii="Arial" w:hAnsi="Arial" w:cs="Arial"/>
          <w:sz w:val="20"/>
          <w:szCs w:val="20"/>
          <w:lang w:val="da"/>
        </w:rPr>
        <w:t xml:space="preserve"> behandling af KC signifikant øger livskvalitets-score sammenlignet med placebo behandlede (41). I en efterfølgende Cochrane analyse af 94 patienter inkluderet i disse studier blev der fundet god dokumentation for </w:t>
      </w:r>
      <w:r>
        <w:rPr>
          <w:rFonts w:ascii="Arial" w:hAnsi="Arial" w:cs="Arial"/>
          <w:sz w:val="20"/>
          <w:szCs w:val="20"/>
          <w:lang w:val="da"/>
        </w:rPr>
        <w:lastRenderedPageBreak/>
        <w:t xml:space="preserve">effekten af </w:t>
      </w:r>
      <w:proofErr w:type="spellStart"/>
      <w:r>
        <w:rPr>
          <w:rFonts w:ascii="Arial" w:hAnsi="Arial" w:cs="Arial"/>
          <w:sz w:val="20"/>
          <w:szCs w:val="20"/>
          <w:lang w:val="da"/>
        </w:rPr>
        <w:t>budesonid</w:t>
      </w:r>
      <w:proofErr w:type="spellEnd"/>
      <w:r>
        <w:rPr>
          <w:rFonts w:ascii="Arial" w:hAnsi="Arial" w:cs="Arial"/>
          <w:sz w:val="20"/>
          <w:szCs w:val="20"/>
          <w:lang w:val="da"/>
        </w:rPr>
        <w:t xml:space="preserve"> (8). Der blev ved </w:t>
      </w:r>
      <w:proofErr w:type="spellStart"/>
      <w:r>
        <w:rPr>
          <w:rFonts w:ascii="Arial" w:hAnsi="Arial" w:cs="Arial"/>
          <w:sz w:val="20"/>
          <w:szCs w:val="20"/>
          <w:lang w:val="da"/>
        </w:rPr>
        <w:t>meta</w:t>
      </w:r>
      <w:proofErr w:type="spellEnd"/>
      <w:r w:rsidR="001D4974">
        <w:rPr>
          <w:rFonts w:ascii="Arial" w:hAnsi="Arial" w:cs="Arial"/>
          <w:sz w:val="20"/>
          <w:szCs w:val="20"/>
          <w:lang w:val="da"/>
        </w:rPr>
        <w:t>-</w:t>
      </w:r>
      <w:r>
        <w:rPr>
          <w:rFonts w:ascii="Arial" w:hAnsi="Arial" w:cs="Arial"/>
          <w:sz w:val="20"/>
          <w:szCs w:val="20"/>
          <w:lang w:val="da"/>
        </w:rPr>
        <w:t>analysen fundet en respons rate på 81</w:t>
      </w:r>
      <w:r w:rsidR="001D4974">
        <w:rPr>
          <w:rFonts w:ascii="Arial" w:hAnsi="Arial" w:cs="Arial"/>
          <w:sz w:val="20"/>
          <w:szCs w:val="20"/>
          <w:lang w:val="da"/>
        </w:rPr>
        <w:t xml:space="preserve"> </w:t>
      </w:r>
      <w:r>
        <w:rPr>
          <w:rFonts w:ascii="Arial" w:hAnsi="Arial" w:cs="Arial"/>
          <w:sz w:val="20"/>
          <w:szCs w:val="20"/>
          <w:lang w:val="da"/>
        </w:rPr>
        <w:t xml:space="preserve">% ved </w:t>
      </w:r>
      <w:proofErr w:type="spellStart"/>
      <w:r>
        <w:rPr>
          <w:rFonts w:ascii="Arial" w:hAnsi="Arial" w:cs="Arial"/>
          <w:sz w:val="20"/>
          <w:szCs w:val="20"/>
          <w:lang w:val="da"/>
        </w:rPr>
        <w:t>budesonid</w:t>
      </w:r>
      <w:proofErr w:type="spellEnd"/>
      <w:r>
        <w:rPr>
          <w:rFonts w:ascii="Arial" w:hAnsi="Arial" w:cs="Arial"/>
          <w:sz w:val="20"/>
          <w:szCs w:val="20"/>
          <w:lang w:val="da"/>
        </w:rPr>
        <w:t xml:space="preserve"> og 17</w:t>
      </w:r>
      <w:r w:rsidR="001D4974">
        <w:rPr>
          <w:rFonts w:ascii="Arial" w:hAnsi="Arial" w:cs="Arial"/>
          <w:sz w:val="20"/>
          <w:szCs w:val="20"/>
          <w:lang w:val="da"/>
        </w:rPr>
        <w:t xml:space="preserve"> </w:t>
      </w:r>
      <w:r>
        <w:rPr>
          <w:rFonts w:ascii="Arial" w:hAnsi="Arial" w:cs="Arial"/>
          <w:sz w:val="20"/>
          <w:szCs w:val="20"/>
          <w:lang w:val="da"/>
        </w:rPr>
        <w:t xml:space="preserve">% ved placebo. Dosering var forskellig i de tre studier og den optimale dosis og behandlingsvarighed er ikke fastlagt. </w:t>
      </w:r>
      <w:proofErr w:type="spellStart"/>
      <w:r>
        <w:rPr>
          <w:rFonts w:ascii="Arial" w:hAnsi="Arial" w:cs="Arial"/>
          <w:color w:val="000000"/>
          <w:sz w:val="20"/>
          <w:szCs w:val="20"/>
          <w:lang w:val="da"/>
        </w:rPr>
        <w:t>Baert</w:t>
      </w:r>
      <w:proofErr w:type="spellEnd"/>
      <w:r>
        <w:rPr>
          <w:rFonts w:ascii="Arial" w:hAnsi="Arial" w:cs="Arial"/>
          <w:color w:val="000000"/>
          <w:sz w:val="20"/>
          <w:szCs w:val="20"/>
          <w:lang w:val="da"/>
        </w:rPr>
        <w:t xml:space="preserve"> et al. benyttede 9 mg </w:t>
      </w:r>
      <w:proofErr w:type="spellStart"/>
      <w:r>
        <w:rPr>
          <w:rFonts w:ascii="Arial" w:hAnsi="Arial" w:cs="Arial"/>
          <w:color w:val="000000"/>
          <w:sz w:val="20"/>
          <w:szCs w:val="20"/>
          <w:lang w:val="da"/>
        </w:rPr>
        <w:t>budesonid</w:t>
      </w:r>
      <w:proofErr w:type="spellEnd"/>
      <w:r>
        <w:rPr>
          <w:rFonts w:ascii="Arial" w:hAnsi="Arial" w:cs="Arial"/>
          <w:color w:val="000000"/>
          <w:sz w:val="20"/>
          <w:szCs w:val="20"/>
          <w:lang w:val="da"/>
        </w:rPr>
        <w:t xml:space="preserve"> en gang dagligt i 8 uger</w:t>
      </w:r>
      <w:r w:rsidR="001D4974">
        <w:rPr>
          <w:rFonts w:ascii="Arial" w:hAnsi="Arial" w:cs="Arial"/>
          <w:color w:val="000000"/>
          <w:sz w:val="20"/>
          <w:szCs w:val="20"/>
          <w:lang w:val="da"/>
        </w:rPr>
        <w:t xml:space="preserve"> </w:t>
      </w:r>
      <w:r>
        <w:rPr>
          <w:rFonts w:ascii="Arial" w:hAnsi="Arial" w:cs="Arial"/>
          <w:color w:val="000000"/>
          <w:sz w:val="20"/>
          <w:szCs w:val="20"/>
          <w:lang w:val="da"/>
        </w:rPr>
        <w:t xml:space="preserve">(38), </w:t>
      </w:r>
      <w:proofErr w:type="spellStart"/>
      <w:r>
        <w:rPr>
          <w:rFonts w:ascii="Arial" w:hAnsi="Arial" w:cs="Arial"/>
          <w:color w:val="000000"/>
          <w:sz w:val="20"/>
          <w:szCs w:val="20"/>
          <w:lang w:val="da"/>
        </w:rPr>
        <w:t>Miehlke</w:t>
      </w:r>
      <w:proofErr w:type="spellEnd"/>
      <w:r>
        <w:rPr>
          <w:rFonts w:ascii="Arial" w:hAnsi="Arial" w:cs="Arial"/>
          <w:color w:val="000000"/>
          <w:sz w:val="20"/>
          <w:szCs w:val="20"/>
          <w:lang w:val="da"/>
        </w:rPr>
        <w:t xml:space="preserve"> et al. benyttede 3 mg </w:t>
      </w:r>
      <w:proofErr w:type="spellStart"/>
      <w:r>
        <w:rPr>
          <w:rFonts w:ascii="Arial" w:hAnsi="Arial" w:cs="Arial"/>
          <w:color w:val="000000"/>
          <w:sz w:val="20"/>
          <w:szCs w:val="20"/>
          <w:lang w:val="da"/>
        </w:rPr>
        <w:t>budesonid</w:t>
      </w:r>
      <w:proofErr w:type="spellEnd"/>
      <w:r>
        <w:rPr>
          <w:rFonts w:ascii="Arial" w:hAnsi="Arial" w:cs="Arial"/>
          <w:color w:val="000000"/>
          <w:sz w:val="20"/>
          <w:szCs w:val="20"/>
          <w:lang w:val="da"/>
        </w:rPr>
        <w:t xml:space="preserve"> 3 gange dagligt i 6 uger (39), Bonderup et al. benyttede 9 mg </w:t>
      </w:r>
      <w:proofErr w:type="spellStart"/>
      <w:r>
        <w:rPr>
          <w:rFonts w:ascii="Arial" w:hAnsi="Arial" w:cs="Arial"/>
          <w:color w:val="000000"/>
          <w:sz w:val="20"/>
          <w:szCs w:val="20"/>
          <w:lang w:val="da"/>
        </w:rPr>
        <w:t>budesonid</w:t>
      </w:r>
      <w:proofErr w:type="spellEnd"/>
      <w:r>
        <w:rPr>
          <w:rFonts w:ascii="Arial" w:hAnsi="Arial" w:cs="Arial"/>
          <w:color w:val="000000"/>
          <w:sz w:val="20"/>
          <w:szCs w:val="20"/>
          <w:lang w:val="da"/>
        </w:rPr>
        <w:t xml:space="preserve"> en gang dagligt i 4 uger, herefter 6 mg i 2 uger og 3 mg i 2 uger (40).</w:t>
      </w:r>
      <w:r>
        <w:rPr>
          <w:rFonts w:ascii="Arial" w:hAnsi="Arial" w:cs="Arial"/>
          <w:sz w:val="20"/>
          <w:szCs w:val="20"/>
          <w:lang w:val="da"/>
        </w:rPr>
        <w:t xml:space="preserve"> Nyere erfaring tyder på at dosis nedtrapning ikke er nødvendig, hvorfor man kan vælge at give 9 mg én gang dagligt i 6-8 uger. </w:t>
      </w:r>
    </w:p>
    <w:p w:rsidR="00FE483B" w:rsidRDefault="00FE483B" w:rsidP="00181E5D">
      <w:pPr>
        <w:autoSpaceDE w:val="0"/>
        <w:autoSpaceDN w:val="0"/>
        <w:adjustRightInd w:val="0"/>
        <w:spacing w:before="120" w:after="120" w:line="480" w:lineRule="auto"/>
        <w:rPr>
          <w:rFonts w:ascii="Arial" w:hAnsi="Arial" w:cs="Arial"/>
          <w:sz w:val="20"/>
          <w:szCs w:val="20"/>
          <w:lang w:val="da"/>
        </w:rPr>
      </w:pPr>
      <w:r>
        <w:rPr>
          <w:rFonts w:ascii="Arial" w:hAnsi="Arial" w:cs="Arial"/>
          <w:sz w:val="20"/>
          <w:szCs w:val="20"/>
          <w:lang w:val="da"/>
        </w:rPr>
        <w:t>I de randomiserede forsøg fik omkring 80</w:t>
      </w:r>
      <w:r w:rsidR="002D43CA">
        <w:rPr>
          <w:rFonts w:ascii="Arial" w:hAnsi="Arial" w:cs="Arial"/>
          <w:sz w:val="20"/>
          <w:szCs w:val="20"/>
          <w:lang w:val="da"/>
        </w:rPr>
        <w:t xml:space="preserve"> </w:t>
      </w:r>
      <w:r>
        <w:rPr>
          <w:rFonts w:ascii="Arial" w:hAnsi="Arial" w:cs="Arial"/>
          <w:sz w:val="20"/>
          <w:szCs w:val="20"/>
          <w:lang w:val="da"/>
        </w:rPr>
        <w:t xml:space="preserve">% af patienterne recidiv af symptomer efter ophørt behandling (40), hvorfor der kan være behov for genoptagelse af behandlingen. To randomiserede placebo-kontrollerede studier har vist effekt af </w:t>
      </w:r>
      <w:proofErr w:type="spellStart"/>
      <w:r>
        <w:rPr>
          <w:rFonts w:ascii="Arial" w:hAnsi="Arial" w:cs="Arial"/>
          <w:sz w:val="20"/>
          <w:szCs w:val="20"/>
          <w:lang w:val="da"/>
        </w:rPr>
        <w:t>budesonid</w:t>
      </w:r>
      <w:proofErr w:type="spellEnd"/>
      <w:r>
        <w:rPr>
          <w:rFonts w:ascii="Arial" w:hAnsi="Arial" w:cs="Arial"/>
          <w:sz w:val="20"/>
          <w:szCs w:val="20"/>
          <w:lang w:val="da"/>
        </w:rPr>
        <w:t xml:space="preserve"> ved langtidsbehandling af KC (42, 43). Patienter med KC der var i klinisk remission efter 6 ugers behandling med 9 mg </w:t>
      </w:r>
      <w:proofErr w:type="spellStart"/>
      <w:r>
        <w:rPr>
          <w:rFonts w:ascii="Arial" w:hAnsi="Arial" w:cs="Arial"/>
          <w:sz w:val="20"/>
          <w:szCs w:val="20"/>
          <w:lang w:val="da"/>
        </w:rPr>
        <w:t>budesonid</w:t>
      </w:r>
      <w:proofErr w:type="spellEnd"/>
      <w:r>
        <w:rPr>
          <w:rFonts w:ascii="Arial" w:hAnsi="Arial" w:cs="Arial"/>
          <w:sz w:val="20"/>
          <w:szCs w:val="20"/>
          <w:lang w:val="da"/>
        </w:rPr>
        <w:t xml:space="preserve"> dagligt blev randomiseret til blindet vedligeholdelsesbehandling med </w:t>
      </w:r>
      <w:proofErr w:type="spellStart"/>
      <w:r>
        <w:rPr>
          <w:rFonts w:ascii="Arial" w:hAnsi="Arial" w:cs="Arial"/>
          <w:sz w:val="20"/>
          <w:szCs w:val="20"/>
          <w:lang w:val="da"/>
        </w:rPr>
        <w:t>budesonid</w:t>
      </w:r>
      <w:proofErr w:type="spellEnd"/>
      <w:r>
        <w:rPr>
          <w:rFonts w:ascii="Arial" w:hAnsi="Arial" w:cs="Arial"/>
          <w:sz w:val="20"/>
          <w:szCs w:val="20"/>
          <w:lang w:val="da"/>
        </w:rPr>
        <w:t xml:space="preserve"> (6 mg dagligt) eller placebo i 24 uger. Disse studier har bekræftet virkningen af </w:t>
      </w:r>
      <w:proofErr w:type="spellStart"/>
      <w:r>
        <w:rPr>
          <w:rFonts w:ascii="Arial" w:hAnsi="Arial" w:cs="Arial"/>
          <w:sz w:val="20"/>
          <w:szCs w:val="20"/>
          <w:lang w:val="da"/>
        </w:rPr>
        <w:t>budesonid</w:t>
      </w:r>
      <w:proofErr w:type="spellEnd"/>
      <w:r>
        <w:rPr>
          <w:rFonts w:ascii="Arial" w:hAnsi="Arial" w:cs="Arial"/>
          <w:sz w:val="20"/>
          <w:szCs w:val="20"/>
          <w:lang w:val="da"/>
        </w:rPr>
        <w:t xml:space="preserve"> til induktion af remission af aktiv KC og herudover effekt som vedligeholdelsesbehandling. I en undersøgelse af Bonderup et al. blev det vist at 77 % af patienterne i fortsat </w:t>
      </w:r>
      <w:proofErr w:type="spellStart"/>
      <w:r>
        <w:rPr>
          <w:rFonts w:ascii="Arial" w:hAnsi="Arial" w:cs="Arial"/>
          <w:sz w:val="20"/>
          <w:szCs w:val="20"/>
          <w:lang w:val="da"/>
        </w:rPr>
        <w:t>budesonid</w:t>
      </w:r>
      <w:proofErr w:type="spellEnd"/>
      <w:r>
        <w:rPr>
          <w:rFonts w:ascii="Arial" w:hAnsi="Arial" w:cs="Arial"/>
          <w:sz w:val="20"/>
          <w:szCs w:val="20"/>
          <w:lang w:val="da"/>
        </w:rPr>
        <w:t xml:space="preserve">-behandling versus 12 % i </w:t>
      </w:r>
      <w:r w:rsidR="002D43CA">
        <w:rPr>
          <w:rFonts w:ascii="Arial" w:hAnsi="Arial" w:cs="Arial"/>
          <w:sz w:val="20"/>
          <w:szCs w:val="20"/>
          <w:lang w:val="da"/>
        </w:rPr>
        <w:t>placebogruppen</w:t>
      </w:r>
      <w:r>
        <w:rPr>
          <w:rFonts w:ascii="Arial" w:hAnsi="Arial" w:cs="Arial"/>
          <w:sz w:val="20"/>
          <w:szCs w:val="20"/>
          <w:lang w:val="da"/>
        </w:rPr>
        <w:t xml:space="preserve"> fastholdt klinisk remission efter 24 uger (42). </w:t>
      </w:r>
      <w:proofErr w:type="spellStart"/>
      <w:r>
        <w:rPr>
          <w:rFonts w:ascii="Arial" w:hAnsi="Arial" w:cs="Arial"/>
          <w:sz w:val="20"/>
          <w:szCs w:val="20"/>
          <w:lang w:val="da"/>
        </w:rPr>
        <w:t>Miehlke</w:t>
      </w:r>
      <w:proofErr w:type="spellEnd"/>
      <w:r>
        <w:rPr>
          <w:rFonts w:ascii="Arial" w:hAnsi="Arial" w:cs="Arial"/>
          <w:sz w:val="20"/>
          <w:szCs w:val="20"/>
          <w:lang w:val="da"/>
        </w:rPr>
        <w:t xml:space="preserve"> et al. fandt lignende responsrate med 73</w:t>
      </w:r>
      <w:r w:rsidR="002D43CA">
        <w:rPr>
          <w:rFonts w:ascii="Arial" w:hAnsi="Arial" w:cs="Arial"/>
          <w:sz w:val="20"/>
          <w:szCs w:val="20"/>
          <w:lang w:val="da"/>
        </w:rPr>
        <w:t xml:space="preserve"> </w:t>
      </w:r>
      <w:r>
        <w:rPr>
          <w:rFonts w:ascii="Arial" w:hAnsi="Arial" w:cs="Arial"/>
          <w:sz w:val="20"/>
          <w:szCs w:val="20"/>
          <w:lang w:val="da"/>
        </w:rPr>
        <w:t xml:space="preserve">% af behandlede i remission efter 24 uger (43). Disse undersøgelser viste at der fortsat var en stor risiko for recidiv efter langtidsbehandling. Selv efter 24 ugers </w:t>
      </w:r>
      <w:proofErr w:type="spellStart"/>
      <w:r>
        <w:rPr>
          <w:rFonts w:ascii="Arial" w:hAnsi="Arial" w:cs="Arial"/>
          <w:sz w:val="20"/>
          <w:szCs w:val="20"/>
          <w:lang w:val="da"/>
        </w:rPr>
        <w:t>budesonid</w:t>
      </w:r>
      <w:proofErr w:type="spellEnd"/>
      <w:r>
        <w:rPr>
          <w:rFonts w:ascii="Arial" w:hAnsi="Arial" w:cs="Arial"/>
          <w:sz w:val="20"/>
          <w:szCs w:val="20"/>
          <w:lang w:val="da"/>
        </w:rPr>
        <w:t xml:space="preserve"> behandling blev der observeret en uændret risiko for recidiv af symptomerne efter ophør af aktiv behandling. I et nyere Europæisk multicenter studie kunne lav dosis </w:t>
      </w:r>
      <w:proofErr w:type="spellStart"/>
      <w:r>
        <w:rPr>
          <w:rFonts w:ascii="Arial" w:hAnsi="Arial" w:cs="Arial"/>
          <w:sz w:val="20"/>
          <w:szCs w:val="20"/>
          <w:lang w:val="da"/>
        </w:rPr>
        <w:t>budesonid</w:t>
      </w:r>
      <w:proofErr w:type="spellEnd"/>
      <w:r>
        <w:rPr>
          <w:rFonts w:ascii="Arial" w:hAnsi="Arial" w:cs="Arial"/>
          <w:sz w:val="20"/>
          <w:szCs w:val="20"/>
          <w:lang w:val="da"/>
        </w:rPr>
        <w:t xml:space="preserve"> (4,5 mg dagligt) fastholde klinisk remission hos 61 % over en 12 måneders periode, men også i denne undersøgelse blev der fundet høj risiko for recidiv af diar</w:t>
      </w:r>
      <w:r w:rsidR="002D43CA">
        <w:rPr>
          <w:rFonts w:ascii="Arial" w:hAnsi="Arial" w:cs="Arial"/>
          <w:sz w:val="20"/>
          <w:szCs w:val="20"/>
          <w:lang w:val="da"/>
        </w:rPr>
        <w:t>ré</w:t>
      </w:r>
      <w:r>
        <w:rPr>
          <w:rFonts w:ascii="Arial" w:hAnsi="Arial" w:cs="Arial"/>
          <w:sz w:val="20"/>
          <w:szCs w:val="20"/>
          <w:lang w:val="da"/>
        </w:rPr>
        <w:t xml:space="preserve"> efter ophør med aktiv behandling (44). </w:t>
      </w:r>
    </w:p>
    <w:p w:rsidR="00FE483B" w:rsidRDefault="00FE483B" w:rsidP="00181E5D">
      <w:pPr>
        <w:autoSpaceDE w:val="0"/>
        <w:autoSpaceDN w:val="0"/>
        <w:adjustRightInd w:val="0"/>
        <w:spacing w:before="120" w:after="120" w:line="480" w:lineRule="auto"/>
        <w:rPr>
          <w:rFonts w:ascii="Arial" w:hAnsi="Arial" w:cs="Arial"/>
          <w:sz w:val="20"/>
          <w:szCs w:val="20"/>
          <w:lang w:val="da"/>
        </w:rPr>
      </w:pPr>
      <w:r>
        <w:rPr>
          <w:rFonts w:ascii="Arial" w:hAnsi="Arial" w:cs="Arial"/>
          <w:sz w:val="20"/>
          <w:szCs w:val="20"/>
          <w:lang w:val="da"/>
        </w:rPr>
        <w:t xml:space="preserve">Behandling af LC med </w:t>
      </w:r>
      <w:proofErr w:type="spellStart"/>
      <w:r>
        <w:rPr>
          <w:rFonts w:ascii="Arial" w:hAnsi="Arial" w:cs="Arial"/>
          <w:sz w:val="20"/>
          <w:szCs w:val="20"/>
          <w:lang w:val="da"/>
        </w:rPr>
        <w:t>budesonid</w:t>
      </w:r>
      <w:proofErr w:type="spellEnd"/>
      <w:r>
        <w:rPr>
          <w:rFonts w:ascii="Arial" w:hAnsi="Arial" w:cs="Arial"/>
          <w:sz w:val="20"/>
          <w:szCs w:val="20"/>
          <w:lang w:val="da"/>
        </w:rPr>
        <w:t xml:space="preserve"> er ligeledes undersøgt i placebokontrollerede studier. </w:t>
      </w:r>
      <w:proofErr w:type="spellStart"/>
      <w:r>
        <w:rPr>
          <w:rFonts w:ascii="Arial" w:hAnsi="Arial" w:cs="Arial"/>
          <w:color w:val="000000"/>
          <w:sz w:val="20"/>
          <w:szCs w:val="20"/>
          <w:lang w:val="da"/>
        </w:rPr>
        <w:t>Miehlke</w:t>
      </w:r>
      <w:proofErr w:type="spellEnd"/>
      <w:r>
        <w:rPr>
          <w:rFonts w:ascii="Arial" w:hAnsi="Arial" w:cs="Arial"/>
          <w:color w:val="000000"/>
          <w:sz w:val="20"/>
          <w:szCs w:val="20"/>
          <w:lang w:val="da"/>
        </w:rPr>
        <w:t xml:space="preserve"> </w:t>
      </w:r>
      <w:r>
        <w:rPr>
          <w:rFonts w:ascii="Arial" w:hAnsi="Arial" w:cs="Arial"/>
          <w:i/>
          <w:iCs/>
          <w:color w:val="000000"/>
          <w:sz w:val="20"/>
          <w:szCs w:val="20"/>
          <w:lang w:val="da"/>
        </w:rPr>
        <w:t>et al</w:t>
      </w:r>
      <w:r>
        <w:rPr>
          <w:rFonts w:ascii="Arial" w:hAnsi="Arial" w:cs="Arial"/>
          <w:color w:val="000000"/>
          <w:sz w:val="20"/>
          <w:szCs w:val="20"/>
          <w:lang w:val="da"/>
        </w:rPr>
        <w:t xml:space="preserve"> har i en 6 uger varende undersøgelse vist at 86</w:t>
      </w:r>
      <w:r w:rsidR="002D43CA">
        <w:rPr>
          <w:rFonts w:ascii="Arial" w:hAnsi="Arial" w:cs="Arial"/>
          <w:color w:val="000000"/>
          <w:sz w:val="20"/>
          <w:szCs w:val="20"/>
          <w:lang w:val="da"/>
        </w:rPr>
        <w:t xml:space="preserve"> </w:t>
      </w:r>
      <w:r>
        <w:rPr>
          <w:rFonts w:ascii="Arial" w:hAnsi="Arial" w:cs="Arial"/>
          <w:color w:val="000000"/>
          <w:sz w:val="20"/>
          <w:szCs w:val="20"/>
          <w:lang w:val="da"/>
        </w:rPr>
        <w:t xml:space="preserve">% i </w:t>
      </w:r>
      <w:proofErr w:type="spellStart"/>
      <w:r>
        <w:rPr>
          <w:rFonts w:ascii="Arial" w:hAnsi="Arial" w:cs="Arial"/>
          <w:color w:val="000000"/>
          <w:sz w:val="20"/>
          <w:szCs w:val="20"/>
          <w:lang w:val="da"/>
        </w:rPr>
        <w:t>budesonid</w:t>
      </w:r>
      <w:proofErr w:type="spellEnd"/>
      <w:r>
        <w:rPr>
          <w:rFonts w:ascii="Arial" w:hAnsi="Arial" w:cs="Arial"/>
          <w:color w:val="000000"/>
          <w:sz w:val="20"/>
          <w:szCs w:val="20"/>
          <w:lang w:val="da"/>
        </w:rPr>
        <w:t xml:space="preserve"> behandling med 9 mg dagligt opnåede klinisk respons sammenholdt med 40</w:t>
      </w:r>
      <w:r w:rsidR="002D43CA">
        <w:rPr>
          <w:rFonts w:ascii="Arial" w:hAnsi="Arial" w:cs="Arial"/>
          <w:color w:val="000000"/>
          <w:sz w:val="20"/>
          <w:szCs w:val="20"/>
          <w:lang w:val="da"/>
        </w:rPr>
        <w:t xml:space="preserve"> </w:t>
      </w:r>
      <w:r>
        <w:rPr>
          <w:rFonts w:ascii="Arial" w:hAnsi="Arial" w:cs="Arial"/>
          <w:color w:val="000000"/>
          <w:sz w:val="20"/>
          <w:szCs w:val="20"/>
          <w:lang w:val="da"/>
        </w:rPr>
        <w:t xml:space="preserve">% i </w:t>
      </w:r>
      <w:r w:rsidR="002D43CA">
        <w:rPr>
          <w:rFonts w:ascii="Arial" w:hAnsi="Arial" w:cs="Arial"/>
          <w:color w:val="000000"/>
          <w:sz w:val="20"/>
          <w:szCs w:val="20"/>
          <w:lang w:val="da"/>
        </w:rPr>
        <w:t>placebogruppen</w:t>
      </w:r>
      <w:r>
        <w:rPr>
          <w:rFonts w:ascii="Arial" w:hAnsi="Arial" w:cs="Arial"/>
          <w:color w:val="000000"/>
          <w:sz w:val="20"/>
          <w:szCs w:val="20"/>
          <w:lang w:val="da"/>
        </w:rPr>
        <w:t xml:space="preserve"> (45). </w:t>
      </w:r>
      <w:r>
        <w:rPr>
          <w:rFonts w:ascii="Arial" w:hAnsi="Arial" w:cs="Arial"/>
          <w:sz w:val="20"/>
          <w:szCs w:val="20"/>
          <w:lang w:val="da"/>
        </w:rPr>
        <w:t xml:space="preserve">I en undersøgelse, der måtte afsluttes grundet rekrutteringsproblemer, indgik 15 patienter med LC behandlet i 8 uger; 11 patienter med 9 mg </w:t>
      </w:r>
      <w:proofErr w:type="spellStart"/>
      <w:r>
        <w:rPr>
          <w:rFonts w:ascii="Arial" w:hAnsi="Arial" w:cs="Arial"/>
          <w:sz w:val="20"/>
          <w:szCs w:val="20"/>
          <w:lang w:val="da"/>
        </w:rPr>
        <w:t>budesonid</w:t>
      </w:r>
      <w:proofErr w:type="spellEnd"/>
      <w:r>
        <w:rPr>
          <w:rFonts w:ascii="Arial" w:hAnsi="Arial" w:cs="Arial"/>
          <w:sz w:val="20"/>
          <w:szCs w:val="20"/>
          <w:lang w:val="da"/>
        </w:rPr>
        <w:t xml:space="preserve"> og 4 patienter med placebo. I denne undersøgelse blev der fundet en klinisk remissionsrate på 91 % hos de </w:t>
      </w:r>
      <w:proofErr w:type="spellStart"/>
      <w:r>
        <w:rPr>
          <w:rFonts w:ascii="Arial" w:hAnsi="Arial" w:cs="Arial"/>
          <w:sz w:val="20"/>
          <w:szCs w:val="20"/>
          <w:lang w:val="da"/>
        </w:rPr>
        <w:t>budesonid</w:t>
      </w:r>
      <w:proofErr w:type="spellEnd"/>
      <w:r w:rsidR="002D43CA">
        <w:rPr>
          <w:rFonts w:ascii="Arial" w:hAnsi="Arial" w:cs="Arial"/>
          <w:sz w:val="20"/>
          <w:szCs w:val="20"/>
          <w:lang w:val="da"/>
        </w:rPr>
        <w:t>-</w:t>
      </w:r>
      <w:r>
        <w:rPr>
          <w:rFonts w:ascii="Arial" w:hAnsi="Arial" w:cs="Arial"/>
          <w:sz w:val="20"/>
          <w:szCs w:val="20"/>
          <w:lang w:val="da"/>
        </w:rPr>
        <w:t>behandlede sammenholdt med 25</w:t>
      </w:r>
      <w:r w:rsidR="002D43CA">
        <w:rPr>
          <w:rFonts w:ascii="Arial" w:hAnsi="Arial" w:cs="Arial"/>
          <w:sz w:val="20"/>
          <w:szCs w:val="20"/>
          <w:lang w:val="da"/>
        </w:rPr>
        <w:t xml:space="preserve"> </w:t>
      </w:r>
      <w:r>
        <w:rPr>
          <w:rFonts w:ascii="Arial" w:hAnsi="Arial" w:cs="Arial"/>
          <w:sz w:val="20"/>
          <w:szCs w:val="20"/>
          <w:lang w:val="da"/>
        </w:rPr>
        <w:t>% i placebogruppen (46). I et nyligt afsluttet randomiseret, dobbeltblindt forsøg inkluderende 57 patienter opnåede 79</w:t>
      </w:r>
      <w:r w:rsidR="002D43CA">
        <w:rPr>
          <w:rFonts w:ascii="Arial" w:hAnsi="Arial" w:cs="Arial"/>
          <w:sz w:val="20"/>
          <w:szCs w:val="20"/>
          <w:lang w:val="da"/>
        </w:rPr>
        <w:t xml:space="preserve"> </w:t>
      </w:r>
      <w:r>
        <w:rPr>
          <w:rFonts w:ascii="Arial" w:hAnsi="Arial" w:cs="Arial"/>
          <w:sz w:val="20"/>
          <w:szCs w:val="20"/>
          <w:lang w:val="da"/>
        </w:rPr>
        <w:t xml:space="preserve">% remission efter 8 ugers behandling med </w:t>
      </w:r>
      <w:proofErr w:type="spellStart"/>
      <w:r>
        <w:rPr>
          <w:rFonts w:ascii="Arial" w:hAnsi="Arial" w:cs="Arial"/>
          <w:sz w:val="20"/>
          <w:szCs w:val="20"/>
          <w:lang w:val="da"/>
        </w:rPr>
        <w:t>budesonid</w:t>
      </w:r>
      <w:proofErr w:type="spellEnd"/>
      <w:r>
        <w:rPr>
          <w:rFonts w:ascii="Arial" w:hAnsi="Arial" w:cs="Arial"/>
          <w:sz w:val="20"/>
          <w:szCs w:val="20"/>
          <w:lang w:val="da"/>
        </w:rPr>
        <w:t xml:space="preserve"> mod 42</w:t>
      </w:r>
      <w:r w:rsidR="002D43CA">
        <w:rPr>
          <w:rFonts w:ascii="Arial" w:hAnsi="Arial" w:cs="Arial"/>
          <w:sz w:val="20"/>
          <w:szCs w:val="20"/>
          <w:lang w:val="da"/>
        </w:rPr>
        <w:t xml:space="preserve"> </w:t>
      </w:r>
      <w:r>
        <w:rPr>
          <w:rFonts w:ascii="Arial" w:hAnsi="Arial" w:cs="Arial"/>
          <w:sz w:val="20"/>
          <w:szCs w:val="20"/>
          <w:lang w:val="da"/>
        </w:rPr>
        <w:t>% på placebo (p</w:t>
      </w:r>
      <w:r w:rsidR="002D43CA">
        <w:rPr>
          <w:rFonts w:ascii="Arial" w:hAnsi="Arial" w:cs="Arial"/>
          <w:sz w:val="20"/>
          <w:szCs w:val="20"/>
          <w:lang w:val="da"/>
        </w:rPr>
        <w:t xml:space="preserve"> </w:t>
      </w:r>
      <w:r>
        <w:rPr>
          <w:rFonts w:ascii="Arial" w:hAnsi="Arial" w:cs="Arial"/>
          <w:sz w:val="20"/>
          <w:szCs w:val="20"/>
          <w:lang w:val="da"/>
        </w:rPr>
        <w:t>=</w:t>
      </w:r>
      <w:r w:rsidR="002D43CA">
        <w:rPr>
          <w:rFonts w:ascii="Arial" w:hAnsi="Arial" w:cs="Arial"/>
          <w:sz w:val="20"/>
          <w:szCs w:val="20"/>
          <w:lang w:val="da"/>
        </w:rPr>
        <w:t xml:space="preserve"> </w:t>
      </w:r>
      <w:r>
        <w:rPr>
          <w:rFonts w:ascii="Arial" w:hAnsi="Arial" w:cs="Arial"/>
          <w:sz w:val="20"/>
          <w:szCs w:val="20"/>
          <w:lang w:val="da"/>
        </w:rPr>
        <w:t>0.01) (47).  Der foreligger ingen kontrollerede studier med langtidsbehandling af LC.</w:t>
      </w:r>
    </w:p>
    <w:p w:rsidR="00FE483B" w:rsidRDefault="00FE483B" w:rsidP="00181E5D">
      <w:pPr>
        <w:autoSpaceDE w:val="0"/>
        <w:autoSpaceDN w:val="0"/>
        <w:adjustRightInd w:val="0"/>
        <w:spacing w:before="120" w:after="120" w:line="480" w:lineRule="auto"/>
        <w:rPr>
          <w:rFonts w:ascii="Arial" w:hAnsi="Arial" w:cs="Arial"/>
          <w:sz w:val="20"/>
          <w:szCs w:val="20"/>
          <w:lang w:val="da"/>
        </w:rPr>
      </w:pPr>
      <w:proofErr w:type="spellStart"/>
      <w:r>
        <w:rPr>
          <w:rFonts w:ascii="Arial" w:hAnsi="Arial" w:cs="Arial"/>
          <w:sz w:val="20"/>
          <w:szCs w:val="20"/>
          <w:lang w:val="da"/>
        </w:rPr>
        <w:t>Budesonid</w:t>
      </w:r>
      <w:proofErr w:type="spellEnd"/>
      <w:r>
        <w:rPr>
          <w:rFonts w:ascii="Arial" w:hAnsi="Arial" w:cs="Arial"/>
          <w:sz w:val="20"/>
          <w:szCs w:val="20"/>
          <w:lang w:val="da"/>
        </w:rPr>
        <w:t xml:space="preserve"> må anses for at være førstevalgsbehandling af moderat</w:t>
      </w:r>
      <w:r w:rsidR="002D43CA">
        <w:rPr>
          <w:rFonts w:ascii="Arial" w:hAnsi="Arial" w:cs="Arial"/>
          <w:sz w:val="20"/>
          <w:szCs w:val="20"/>
          <w:lang w:val="da"/>
        </w:rPr>
        <w:t xml:space="preserve"> </w:t>
      </w:r>
      <w:r>
        <w:rPr>
          <w:rFonts w:ascii="Arial" w:hAnsi="Arial" w:cs="Arial"/>
          <w:sz w:val="20"/>
          <w:szCs w:val="20"/>
          <w:lang w:val="da"/>
        </w:rPr>
        <w:t>/</w:t>
      </w:r>
      <w:r w:rsidR="002D43CA">
        <w:rPr>
          <w:rFonts w:ascii="Arial" w:hAnsi="Arial" w:cs="Arial"/>
          <w:sz w:val="20"/>
          <w:szCs w:val="20"/>
          <w:lang w:val="da"/>
        </w:rPr>
        <w:t xml:space="preserve"> </w:t>
      </w:r>
      <w:r>
        <w:rPr>
          <w:rFonts w:ascii="Arial" w:hAnsi="Arial" w:cs="Arial"/>
          <w:sz w:val="20"/>
          <w:szCs w:val="20"/>
          <w:lang w:val="da"/>
        </w:rPr>
        <w:t xml:space="preserve">svær MC. Behandling er effektiv hos 80 – 90 % af patienterne og flertallet af de behandlede opnår normalisering af afføringen indenfor to uger. Ved behandlingssvigt skal anden årsag til diare overvejes. Langtidsbehandling har dokumenteret effekt ved symptomrecidiv. Arbejdsgruppen anbefaler at patienter med symptomrecidiv efter initial respons på </w:t>
      </w:r>
      <w:proofErr w:type="spellStart"/>
      <w:r>
        <w:rPr>
          <w:rFonts w:ascii="Arial" w:hAnsi="Arial" w:cs="Arial"/>
          <w:sz w:val="20"/>
          <w:szCs w:val="20"/>
          <w:lang w:val="da"/>
        </w:rPr>
        <w:t>budesonid</w:t>
      </w:r>
      <w:proofErr w:type="spellEnd"/>
      <w:r>
        <w:rPr>
          <w:rFonts w:ascii="Arial" w:hAnsi="Arial" w:cs="Arial"/>
          <w:sz w:val="20"/>
          <w:szCs w:val="20"/>
          <w:lang w:val="da"/>
        </w:rPr>
        <w:t xml:space="preserve"> </w:t>
      </w:r>
      <w:r>
        <w:rPr>
          <w:rFonts w:ascii="Arial" w:hAnsi="Arial" w:cs="Arial"/>
          <w:sz w:val="20"/>
          <w:szCs w:val="20"/>
          <w:lang w:val="da"/>
        </w:rPr>
        <w:lastRenderedPageBreak/>
        <w:t xml:space="preserve">kan genoptage behandlingen som intermitterende behandling eller som langtidsbehandling med laveste dosis der kan holde symptomerne i ro. Sædvanligvis vælges vedligeholdelses-behandling med 3 mg </w:t>
      </w:r>
      <w:proofErr w:type="spellStart"/>
      <w:r>
        <w:rPr>
          <w:rFonts w:ascii="Arial" w:hAnsi="Arial" w:cs="Arial"/>
          <w:sz w:val="20"/>
          <w:szCs w:val="20"/>
          <w:lang w:val="da"/>
        </w:rPr>
        <w:t>budesonid</w:t>
      </w:r>
      <w:proofErr w:type="spellEnd"/>
      <w:r>
        <w:rPr>
          <w:rFonts w:ascii="Arial" w:hAnsi="Arial" w:cs="Arial"/>
          <w:sz w:val="20"/>
          <w:szCs w:val="20"/>
          <w:lang w:val="da"/>
        </w:rPr>
        <w:t xml:space="preserve"> daglig – eventuelt 3 mg hver anden dag, hvilket vil holde de fleste patienter symptomfri. Risikoen for bivirkninger ved denne dosis er uafklaret, men anses for at være beskeden. Supplerende behandling med calcium o</w:t>
      </w:r>
      <w:r w:rsidR="002F6EC3">
        <w:rPr>
          <w:rFonts w:ascii="Arial" w:hAnsi="Arial" w:cs="Arial"/>
          <w:sz w:val="20"/>
          <w:szCs w:val="20"/>
          <w:lang w:val="da"/>
        </w:rPr>
        <w:t xml:space="preserve">g D-vitamin og DEXA scanning </w:t>
      </w:r>
      <w:proofErr w:type="spellStart"/>
      <w:r w:rsidR="002F6EC3">
        <w:rPr>
          <w:rFonts w:ascii="Arial" w:hAnsi="Arial" w:cs="Arial"/>
          <w:sz w:val="20"/>
          <w:szCs w:val="20"/>
          <w:lang w:val="da"/>
        </w:rPr>
        <w:t>mhp</w:t>
      </w:r>
      <w:proofErr w:type="spellEnd"/>
      <w:r w:rsidR="002F6EC3">
        <w:rPr>
          <w:rFonts w:ascii="Arial" w:hAnsi="Arial" w:cs="Arial"/>
          <w:sz w:val="20"/>
          <w:szCs w:val="20"/>
          <w:lang w:val="da"/>
        </w:rPr>
        <w:t>.</w:t>
      </w:r>
      <w:r>
        <w:rPr>
          <w:rFonts w:ascii="Arial" w:hAnsi="Arial" w:cs="Arial"/>
          <w:sz w:val="20"/>
          <w:szCs w:val="20"/>
          <w:lang w:val="da"/>
        </w:rPr>
        <w:t xml:space="preserve"> eventuel </w:t>
      </w:r>
      <w:proofErr w:type="spellStart"/>
      <w:r>
        <w:rPr>
          <w:rFonts w:ascii="Arial" w:hAnsi="Arial" w:cs="Arial"/>
          <w:sz w:val="20"/>
          <w:szCs w:val="20"/>
          <w:lang w:val="da"/>
        </w:rPr>
        <w:t>bisfosfonat</w:t>
      </w:r>
      <w:proofErr w:type="spellEnd"/>
      <w:r>
        <w:rPr>
          <w:rFonts w:ascii="Arial" w:hAnsi="Arial" w:cs="Arial"/>
          <w:sz w:val="20"/>
          <w:szCs w:val="20"/>
          <w:lang w:val="da"/>
        </w:rPr>
        <w:t xml:space="preserve"> behandling må dog anbefales ved langtidsbehandling. </w:t>
      </w:r>
    </w:p>
    <w:p w:rsidR="00FE483B" w:rsidRDefault="00FE483B" w:rsidP="00FE483B">
      <w:pPr>
        <w:keepNext/>
        <w:autoSpaceDE w:val="0"/>
        <w:autoSpaceDN w:val="0"/>
        <w:adjustRightInd w:val="0"/>
        <w:spacing w:before="240" w:after="60" w:line="240" w:lineRule="auto"/>
        <w:rPr>
          <w:rFonts w:ascii="Arial" w:hAnsi="Arial" w:cs="Arial"/>
          <w:b/>
          <w:bCs/>
          <w:i/>
          <w:iCs/>
          <w:sz w:val="20"/>
          <w:szCs w:val="20"/>
          <w:lang w:val="da"/>
        </w:rPr>
      </w:pPr>
      <w:r>
        <w:rPr>
          <w:rFonts w:ascii="Arial" w:hAnsi="Arial" w:cs="Arial"/>
          <w:b/>
          <w:bCs/>
          <w:i/>
          <w:iCs/>
          <w:sz w:val="20"/>
          <w:szCs w:val="20"/>
          <w:lang w:val="da"/>
        </w:rPr>
        <w:t>Problemstilling 9: Hvilke alternative behandlingsmuligheder findes der?</w:t>
      </w:r>
    </w:p>
    <w:p w:rsidR="00FE483B" w:rsidRDefault="00FE483B" w:rsidP="00181E5D">
      <w:pPr>
        <w:autoSpaceDE w:val="0"/>
        <w:autoSpaceDN w:val="0"/>
        <w:adjustRightInd w:val="0"/>
        <w:spacing w:before="120" w:after="120" w:line="480" w:lineRule="auto"/>
        <w:rPr>
          <w:rFonts w:ascii="Arial" w:hAnsi="Arial" w:cs="Arial"/>
          <w:sz w:val="20"/>
          <w:szCs w:val="20"/>
          <w:lang w:val="da"/>
        </w:rPr>
      </w:pPr>
      <w:r>
        <w:rPr>
          <w:rFonts w:ascii="Arial" w:hAnsi="Arial" w:cs="Arial"/>
          <w:sz w:val="20"/>
          <w:szCs w:val="20"/>
          <w:lang w:val="da"/>
        </w:rPr>
        <w:t xml:space="preserve">Der foreligger ikke evidensbaserede alternativer til </w:t>
      </w:r>
      <w:proofErr w:type="spellStart"/>
      <w:r>
        <w:rPr>
          <w:rFonts w:ascii="Arial" w:hAnsi="Arial" w:cs="Arial"/>
          <w:sz w:val="20"/>
          <w:szCs w:val="20"/>
          <w:lang w:val="da"/>
        </w:rPr>
        <w:t>budesonid</w:t>
      </w:r>
      <w:proofErr w:type="spellEnd"/>
      <w:r>
        <w:rPr>
          <w:rFonts w:ascii="Arial" w:hAnsi="Arial" w:cs="Arial"/>
          <w:sz w:val="20"/>
          <w:szCs w:val="20"/>
          <w:lang w:val="da"/>
        </w:rPr>
        <w:t xml:space="preserve"> ved behandling af MC (9). </w:t>
      </w:r>
    </w:p>
    <w:p w:rsidR="00FE483B" w:rsidRDefault="00FE483B" w:rsidP="00181E5D">
      <w:pPr>
        <w:autoSpaceDE w:val="0"/>
        <w:autoSpaceDN w:val="0"/>
        <w:adjustRightInd w:val="0"/>
        <w:spacing w:before="120" w:after="120" w:line="480" w:lineRule="auto"/>
        <w:rPr>
          <w:rFonts w:ascii="Arial" w:hAnsi="Arial" w:cs="Arial"/>
          <w:sz w:val="20"/>
          <w:szCs w:val="20"/>
          <w:lang w:val="da"/>
        </w:rPr>
      </w:pPr>
      <w:r>
        <w:rPr>
          <w:rFonts w:ascii="Arial" w:hAnsi="Arial" w:cs="Arial"/>
          <w:sz w:val="20"/>
          <w:szCs w:val="20"/>
          <w:lang w:val="da"/>
        </w:rPr>
        <w:t xml:space="preserve">Der er tidligere rapporteret retrospektive data med effekt af antibiotika (36), men der foreligger ikke kontrollerede studier der dokumenterer brug af antibiotika ved behandling af MC. Eventuel effekt af </w:t>
      </w:r>
      <w:proofErr w:type="spellStart"/>
      <w:r>
        <w:rPr>
          <w:rFonts w:ascii="Arial" w:hAnsi="Arial" w:cs="Arial"/>
          <w:sz w:val="20"/>
          <w:szCs w:val="20"/>
          <w:lang w:val="da"/>
        </w:rPr>
        <w:t>probiotika</w:t>
      </w:r>
      <w:proofErr w:type="spellEnd"/>
      <w:r>
        <w:rPr>
          <w:rFonts w:ascii="Arial" w:hAnsi="Arial" w:cs="Arial"/>
          <w:sz w:val="20"/>
          <w:szCs w:val="20"/>
          <w:lang w:val="da"/>
        </w:rPr>
        <w:t xml:space="preserve"> og ændring af den </w:t>
      </w:r>
      <w:proofErr w:type="spellStart"/>
      <w:r>
        <w:rPr>
          <w:rFonts w:ascii="Arial" w:hAnsi="Arial" w:cs="Arial"/>
          <w:sz w:val="20"/>
          <w:szCs w:val="20"/>
          <w:lang w:val="da"/>
        </w:rPr>
        <w:t>intestinale</w:t>
      </w:r>
      <w:proofErr w:type="spellEnd"/>
      <w:r>
        <w:rPr>
          <w:rFonts w:ascii="Arial" w:hAnsi="Arial" w:cs="Arial"/>
          <w:sz w:val="20"/>
          <w:szCs w:val="20"/>
          <w:lang w:val="da"/>
        </w:rPr>
        <w:t xml:space="preserve"> mikroflora er uafklaret og afventer yderligere studier. En dansk randomiseret undersøgelse af Wildt </w:t>
      </w:r>
      <w:r w:rsidR="002D43CA">
        <w:rPr>
          <w:rFonts w:ascii="Arial" w:hAnsi="Arial" w:cs="Arial"/>
          <w:sz w:val="20"/>
          <w:szCs w:val="20"/>
          <w:lang w:val="da"/>
        </w:rPr>
        <w:t xml:space="preserve">et al. </w:t>
      </w:r>
      <w:r>
        <w:rPr>
          <w:rFonts w:ascii="Arial" w:hAnsi="Arial" w:cs="Arial"/>
          <w:sz w:val="20"/>
          <w:szCs w:val="20"/>
          <w:lang w:val="da"/>
        </w:rPr>
        <w:t xml:space="preserve">fra 2006 viste ingen effekt af 12 ugers behandling med </w:t>
      </w:r>
      <w:proofErr w:type="spellStart"/>
      <w:r>
        <w:rPr>
          <w:rFonts w:ascii="Arial" w:hAnsi="Arial" w:cs="Arial"/>
          <w:sz w:val="20"/>
          <w:szCs w:val="20"/>
          <w:lang w:val="da"/>
        </w:rPr>
        <w:t>Lactobacillus</w:t>
      </w:r>
      <w:proofErr w:type="spellEnd"/>
      <w:r>
        <w:rPr>
          <w:rFonts w:ascii="Arial" w:hAnsi="Arial" w:cs="Arial"/>
          <w:sz w:val="20"/>
          <w:szCs w:val="20"/>
          <w:lang w:val="da"/>
        </w:rPr>
        <w:t xml:space="preserve"> </w:t>
      </w:r>
      <w:proofErr w:type="spellStart"/>
      <w:r>
        <w:rPr>
          <w:rFonts w:ascii="Arial" w:hAnsi="Arial" w:cs="Arial"/>
          <w:sz w:val="20"/>
          <w:szCs w:val="20"/>
          <w:lang w:val="da"/>
        </w:rPr>
        <w:t>acidophilus</w:t>
      </w:r>
      <w:proofErr w:type="spellEnd"/>
      <w:r>
        <w:rPr>
          <w:rFonts w:ascii="Arial" w:hAnsi="Arial" w:cs="Arial"/>
          <w:sz w:val="20"/>
          <w:szCs w:val="20"/>
          <w:lang w:val="da"/>
        </w:rPr>
        <w:t xml:space="preserve"> og </w:t>
      </w:r>
      <w:proofErr w:type="spellStart"/>
      <w:r>
        <w:rPr>
          <w:rFonts w:ascii="Arial" w:hAnsi="Arial" w:cs="Arial"/>
          <w:sz w:val="20"/>
          <w:szCs w:val="20"/>
          <w:lang w:val="da"/>
        </w:rPr>
        <w:t>Bifidobacterium</w:t>
      </w:r>
      <w:proofErr w:type="spellEnd"/>
      <w:r>
        <w:rPr>
          <w:rFonts w:ascii="Arial" w:hAnsi="Arial" w:cs="Arial"/>
          <w:sz w:val="20"/>
          <w:szCs w:val="20"/>
          <w:lang w:val="da"/>
        </w:rPr>
        <w:t xml:space="preserve"> </w:t>
      </w:r>
      <w:proofErr w:type="spellStart"/>
      <w:r>
        <w:rPr>
          <w:rFonts w:ascii="Arial" w:hAnsi="Arial" w:cs="Arial"/>
          <w:sz w:val="20"/>
          <w:szCs w:val="20"/>
          <w:lang w:val="da"/>
        </w:rPr>
        <w:t>animalis</w:t>
      </w:r>
      <w:proofErr w:type="spellEnd"/>
      <w:r>
        <w:rPr>
          <w:rFonts w:ascii="Arial" w:hAnsi="Arial" w:cs="Arial"/>
          <w:sz w:val="20"/>
          <w:szCs w:val="20"/>
          <w:lang w:val="da"/>
        </w:rPr>
        <w:t xml:space="preserve"> (48). </w:t>
      </w:r>
      <w:proofErr w:type="spellStart"/>
      <w:r>
        <w:rPr>
          <w:rFonts w:ascii="Arial" w:hAnsi="Arial" w:cs="Arial"/>
          <w:sz w:val="20"/>
          <w:szCs w:val="20"/>
          <w:lang w:val="da"/>
        </w:rPr>
        <w:t>Madisch</w:t>
      </w:r>
      <w:proofErr w:type="spellEnd"/>
      <w:r>
        <w:rPr>
          <w:rFonts w:ascii="Arial" w:hAnsi="Arial" w:cs="Arial"/>
          <w:sz w:val="20"/>
          <w:szCs w:val="20"/>
          <w:lang w:val="da"/>
        </w:rPr>
        <w:t xml:space="preserve"> </w:t>
      </w:r>
      <w:r w:rsidR="002D43CA">
        <w:rPr>
          <w:rFonts w:ascii="Arial" w:hAnsi="Arial" w:cs="Arial"/>
          <w:sz w:val="20"/>
          <w:szCs w:val="20"/>
          <w:lang w:val="da"/>
        </w:rPr>
        <w:t xml:space="preserve">et al. </w:t>
      </w:r>
      <w:r>
        <w:rPr>
          <w:rFonts w:ascii="Arial" w:hAnsi="Arial" w:cs="Arial"/>
          <w:sz w:val="20"/>
          <w:szCs w:val="20"/>
          <w:lang w:val="da"/>
        </w:rPr>
        <w:t xml:space="preserve">inkluderede 31 patienter med KC i en randomiseret, placebokontrolleret undersøgelse af planteekstrakt fra </w:t>
      </w:r>
      <w:proofErr w:type="spellStart"/>
      <w:r>
        <w:rPr>
          <w:rFonts w:ascii="Arial" w:hAnsi="Arial" w:cs="Arial"/>
          <w:sz w:val="20"/>
          <w:szCs w:val="20"/>
          <w:lang w:val="da"/>
        </w:rPr>
        <w:t>Boswellia</w:t>
      </w:r>
      <w:proofErr w:type="spellEnd"/>
      <w:r>
        <w:rPr>
          <w:rFonts w:ascii="Arial" w:hAnsi="Arial" w:cs="Arial"/>
          <w:sz w:val="20"/>
          <w:szCs w:val="20"/>
          <w:lang w:val="da"/>
        </w:rPr>
        <w:t xml:space="preserve"> </w:t>
      </w:r>
      <w:proofErr w:type="spellStart"/>
      <w:r>
        <w:rPr>
          <w:rFonts w:ascii="Arial" w:hAnsi="Arial" w:cs="Arial"/>
          <w:sz w:val="20"/>
          <w:szCs w:val="20"/>
          <w:lang w:val="da"/>
        </w:rPr>
        <w:t>Serrata</w:t>
      </w:r>
      <w:proofErr w:type="spellEnd"/>
      <w:r>
        <w:rPr>
          <w:rFonts w:ascii="Arial" w:hAnsi="Arial" w:cs="Arial"/>
          <w:sz w:val="20"/>
          <w:szCs w:val="20"/>
          <w:lang w:val="da"/>
        </w:rPr>
        <w:t xml:space="preserve"> og fandt ingen signifikant klinisk forskel fra placebo. Der fandtes ingen ændring af de histologiske forandringer og ingen effekt på livskvalitet og præparatet har ikke fundet anvendelse ved behandling af MC (49). </w:t>
      </w:r>
    </w:p>
    <w:p w:rsidR="00FE483B" w:rsidRDefault="00FE483B" w:rsidP="00181E5D">
      <w:pPr>
        <w:autoSpaceDE w:val="0"/>
        <w:autoSpaceDN w:val="0"/>
        <w:adjustRightInd w:val="0"/>
        <w:spacing w:before="120" w:after="120" w:line="480" w:lineRule="auto"/>
        <w:rPr>
          <w:rFonts w:ascii="Arial" w:hAnsi="Arial" w:cs="Arial"/>
          <w:sz w:val="20"/>
          <w:szCs w:val="20"/>
          <w:lang w:val="da"/>
        </w:rPr>
      </w:pPr>
      <w:proofErr w:type="spellStart"/>
      <w:r>
        <w:rPr>
          <w:rFonts w:ascii="Arial" w:hAnsi="Arial" w:cs="Arial"/>
          <w:sz w:val="20"/>
          <w:szCs w:val="20"/>
          <w:lang w:val="da"/>
        </w:rPr>
        <w:t>Aminosalicylater</w:t>
      </w:r>
      <w:proofErr w:type="spellEnd"/>
      <w:r>
        <w:rPr>
          <w:rFonts w:ascii="Arial" w:hAnsi="Arial" w:cs="Arial"/>
          <w:sz w:val="20"/>
          <w:szCs w:val="20"/>
          <w:lang w:val="da"/>
        </w:rPr>
        <w:t xml:space="preserve"> synes virkningsløs ved behandling af MC (36). I en randomiseret undersøgelse blev der ved behandling af 23 patienter med KC og 41 med LC påvist effekt af </w:t>
      </w:r>
      <w:proofErr w:type="spellStart"/>
      <w:r>
        <w:rPr>
          <w:rFonts w:ascii="Arial" w:hAnsi="Arial" w:cs="Arial"/>
          <w:sz w:val="20"/>
          <w:szCs w:val="20"/>
          <w:lang w:val="da"/>
        </w:rPr>
        <w:t>mesalazin</w:t>
      </w:r>
      <w:proofErr w:type="spellEnd"/>
      <w:r>
        <w:rPr>
          <w:rFonts w:ascii="Arial" w:hAnsi="Arial" w:cs="Arial"/>
          <w:sz w:val="20"/>
          <w:szCs w:val="20"/>
          <w:lang w:val="da"/>
        </w:rPr>
        <w:t xml:space="preserve"> 2,4 g </w:t>
      </w:r>
      <w:proofErr w:type="spellStart"/>
      <w:r>
        <w:rPr>
          <w:rFonts w:ascii="Arial" w:hAnsi="Arial" w:cs="Arial"/>
          <w:sz w:val="20"/>
          <w:szCs w:val="20"/>
          <w:lang w:val="da"/>
        </w:rPr>
        <w:t>dgl</w:t>
      </w:r>
      <w:proofErr w:type="spellEnd"/>
      <w:r>
        <w:rPr>
          <w:rFonts w:ascii="Arial" w:hAnsi="Arial" w:cs="Arial"/>
          <w:sz w:val="20"/>
          <w:szCs w:val="20"/>
          <w:lang w:val="da"/>
        </w:rPr>
        <w:t xml:space="preserve"> alene eller i kombination med </w:t>
      </w:r>
      <w:proofErr w:type="spellStart"/>
      <w:r>
        <w:rPr>
          <w:rFonts w:ascii="Arial" w:hAnsi="Arial" w:cs="Arial"/>
          <w:sz w:val="20"/>
          <w:szCs w:val="20"/>
          <w:lang w:val="da"/>
        </w:rPr>
        <w:t>cholestyramin</w:t>
      </w:r>
      <w:proofErr w:type="spellEnd"/>
      <w:r>
        <w:rPr>
          <w:rFonts w:ascii="Arial" w:hAnsi="Arial" w:cs="Arial"/>
          <w:sz w:val="20"/>
          <w:szCs w:val="20"/>
          <w:lang w:val="da"/>
        </w:rPr>
        <w:t xml:space="preserve"> 4 g dagligt, men der var ikke i denne undersøgelse inkluderet en </w:t>
      </w:r>
      <w:r w:rsidR="004F2A82">
        <w:rPr>
          <w:rFonts w:ascii="Arial" w:hAnsi="Arial" w:cs="Arial"/>
          <w:sz w:val="20"/>
          <w:szCs w:val="20"/>
          <w:lang w:val="da"/>
        </w:rPr>
        <w:t>placebogruppe</w:t>
      </w:r>
      <w:r>
        <w:rPr>
          <w:rFonts w:ascii="Arial" w:hAnsi="Arial" w:cs="Arial"/>
          <w:sz w:val="20"/>
          <w:szCs w:val="20"/>
          <w:lang w:val="da"/>
        </w:rPr>
        <w:t xml:space="preserve"> (50). I et Europæisk multicenterstudie blev det vist at </w:t>
      </w:r>
      <w:proofErr w:type="spellStart"/>
      <w:r>
        <w:rPr>
          <w:rFonts w:ascii="Arial" w:hAnsi="Arial" w:cs="Arial"/>
          <w:sz w:val="20"/>
          <w:szCs w:val="20"/>
          <w:lang w:val="da"/>
        </w:rPr>
        <w:t>budesonid</w:t>
      </w:r>
      <w:proofErr w:type="spellEnd"/>
      <w:r>
        <w:rPr>
          <w:rFonts w:ascii="Arial" w:hAnsi="Arial" w:cs="Arial"/>
          <w:sz w:val="20"/>
          <w:szCs w:val="20"/>
          <w:lang w:val="da"/>
        </w:rPr>
        <w:t xml:space="preserve"> 9 mg dagligt i 8 uger havde signifikant bedre effekt end </w:t>
      </w:r>
      <w:proofErr w:type="spellStart"/>
      <w:r>
        <w:rPr>
          <w:rFonts w:ascii="Arial" w:hAnsi="Arial" w:cs="Arial"/>
          <w:sz w:val="20"/>
          <w:szCs w:val="20"/>
          <w:lang w:val="da"/>
        </w:rPr>
        <w:t>mesalazin</w:t>
      </w:r>
      <w:proofErr w:type="spellEnd"/>
      <w:r>
        <w:rPr>
          <w:rFonts w:ascii="Arial" w:hAnsi="Arial" w:cs="Arial"/>
          <w:sz w:val="20"/>
          <w:szCs w:val="20"/>
          <w:lang w:val="da"/>
        </w:rPr>
        <w:t xml:space="preserve"> og placebo ved behandling af KC (51).  Der blev opnået klinisk remission i henholdsvis 80 %, 44</w:t>
      </w:r>
      <w:r w:rsidR="004F2A82">
        <w:rPr>
          <w:rFonts w:ascii="Arial" w:hAnsi="Arial" w:cs="Arial"/>
          <w:sz w:val="20"/>
          <w:szCs w:val="20"/>
          <w:lang w:val="da"/>
        </w:rPr>
        <w:t xml:space="preserve"> </w:t>
      </w:r>
      <w:r>
        <w:rPr>
          <w:rFonts w:ascii="Arial" w:hAnsi="Arial" w:cs="Arial"/>
          <w:sz w:val="20"/>
          <w:szCs w:val="20"/>
          <w:lang w:val="da"/>
        </w:rPr>
        <w:t xml:space="preserve">%, 37,8 % i behandlingsgrupperne. I en randomiseret undersøgelse af patienter med aktiv LC kunne der ligeledes ikke påvises signifikant forskel mellem </w:t>
      </w:r>
      <w:proofErr w:type="spellStart"/>
      <w:r>
        <w:rPr>
          <w:rFonts w:ascii="Arial" w:hAnsi="Arial" w:cs="Arial"/>
          <w:sz w:val="20"/>
          <w:szCs w:val="20"/>
          <w:lang w:val="da"/>
        </w:rPr>
        <w:t>mezalazin</w:t>
      </w:r>
      <w:proofErr w:type="spellEnd"/>
      <w:r>
        <w:rPr>
          <w:rFonts w:ascii="Arial" w:hAnsi="Arial" w:cs="Arial"/>
          <w:sz w:val="20"/>
          <w:szCs w:val="20"/>
          <w:lang w:val="da"/>
        </w:rPr>
        <w:t xml:space="preserve"> og placebo. Der blev vist klinisk remission hos </w:t>
      </w:r>
      <w:r w:rsidR="004F2A82">
        <w:rPr>
          <w:rFonts w:ascii="Arial" w:hAnsi="Arial" w:cs="Arial"/>
          <w:sz w:val="20"/>
          <w:szCs w:val="20"/>
          <w:lang w:val="da"/>
        </w:rPr>
        <w:t xml:space="preserve">henholdsvis 63 </w:t>
      </w:r>
      <w:r>
        <w:rPr>
          <w:rFonts w:ascii="Arial" w:hAnsi="Arial" w:cs="Arial"/>
          <w:sz w:val="20"/>
          <w:szCs w:val="20"/>
          <w:lang w:val="da"/>
        </w:rPr>
        <w:t>% og 42</w:t>
      </w:r>
      <w:r w:rsidR="004F2A82">
        <w:rPr>
          <w:rFonts w:ascii="Arial" w:hAnsi="Arial" w:cs="Arial"/>
          <w:sz w:val="20"/>
          <w:szCs w:val="20"/>
          <w:lang w:val="da"/>
        </w:rPr>
        <w:t xml:space="preserve"> </w:t>
      </w:r>
      <w:r>
        <w:rPr>
          <w:rFonts w:ascii="Arial" w:hAnsi="Arial" w:cs="Arial"/>
          <w:sz w:val="20"/>
          <w:szCs w:val="20"/>
          <w:lang w:val="da"/>
        </w:rPr>
        <w:t xml:space="preserve">% (NS) efter 8 ugers behandling (47). I disse </w:t>
      </w:r>
      <w:r w:rsidR="004F2A82">
        <w:rPr>
          <w:rFonts w:ascii="Arial" w:hAnsi="Arial" w:cs="Arial"/>
          <w:sz w:val="20"/>
          <w:szCs w:val="20"/>
          <w:lang w:val="da"/>
        </w:rPr>
        <w:t>undersøgelser</w:t>
      </w:r>
      <w:r>
        <w:rPr>
          <w:rFonts w:ascii="Arial" w:hAnsi="Arial" w:cs="Arial"/>
          <w:sz w:val="20"/>
          <w:szCs w:val="20"/>
          <w:lang w:val="da"/>
        </w:rPr>
        <w:t xml:space="preserve"> var effekten af </w:t>
      </w:r>
      <w:proofErr w:type="spellStart"/>
      <w:r>
        <w:rPr>
          <w:rFonts w:ascii="Arial" w:hAnsi="Arial" w:cs="Arial"/>
          <w:sz w:val="20"/>
          <w:szCs w:val="20"/>
          <w:lang w:val="da"/>
        </w:rPr>
        <w:t>mesalazin</w:t>
      </w:r>
      <w:proofErr w:type="spellEnd"/>
      <w:r>
        <w:rPr>
          <w:rFonts w:ascii="Arial" w:hAnsi="Arial" w:cs="Arial"/>
          <w:sz w:val="20"/>
          <w:szCs w:val="20"/>
          <w:lang w:val="da"/>
        </w:rPr>
        <w:t xml:space="preserve"> ikke bedre end placebo og der er således ikke evidens for at bruge </w:t>
      </w:r>
      <w:proofErr w:type="spellStart"/>
      <w:r>
        <w:rPr>
          <w:rFonts w:ascii="Arial" w:hAnsi="Arial" w:cs="Arial"/>
          <w:sz w:val="20"/>
          <w:szCs w:val="20"/>
          <w:lang w:val="da"/>
        </w:rPr>
        <w:t>me</w:t>
      </w:r>
      <w:r w:rsidR="004F2A82">
        <w:rPr>
          <w:rFonts w:ascii="Arial" w:hAnsi="Arial" w:cs="Arial"/>
          <w:sz w:val="20"/>
          <w:szCs w:val="20"/>
          <w:lang w:val="da"/>
        </w:rPr>
        <w:t>s</w:t>
      </w:r>
      <w:r>
        <w:rPr>
          <w:rFonts w:ascii="Arial" w:hAnsi="Arial" w:cs="Arial"/>
          <w:sz w:val="20"/>
          <w:szCs w:val="20"/>
          <w:lang w:val="da"/>
        </w:rPr>
        <w:t>alazin</w:t>
      </w:r>
      <w:proofErr w:type="spellEnd"/>
      <w:r>
        <w:rPr>
          <w:rFonts w:ascii="Arial" w:hAnsi="Arial" w:cs="Arial"/>
          <w:sz w:val="20"/>
          <w:szCs w:val="20"/>
          <w:lang w:val="da"/>
        </w:rPr>
        <w:t xml:space="preserve"> til induktionsbehandling eller vedligeholdelsesbehandling af MC.</w:t>
      </w:r>
    </w:p>
    <w:p w:rsidR="00FE483B" w:rsidRDefault="00FE483B" w:rsidP="00181E5D">
      <w:pPr>
        <w:autoSpaceDE w:val="0"/>
        <w:autoSpaceDN w:val="0"/>
        <w:adjustRightInd w:val="0"/>
        <w:spacing w:before="120" w:after="120" w:line="480" w:lineRule="auto"/>
        <w:rPr>
          <w:rFonts w:ascii="Arial" w:hAnsi="Arial" w:cs="Arial"/>
          <w:sz w:val="20"/>
          <w:szCs w:val="20"/>
          <w:lang w:val="da"/>
        </w:rPr>
      </w:pPr>
      <w:r>
        <w:rPr>
          <w:rFonts w:ascii="Arial" w:hAnsi="Arial" w:cs="Arial"/>
          <w:sz w:val="20"/>
          <w:szCs w:val="20"/>
          <w:lang w:val="da"/>
        </w:rPr>
        <w:t xml:space="preserve">Fine et al har vist effekt af </w:t>
      </w:r>
      <w:proofErr w:type="spellStart"/>
      <w:r>
        <w:rPr>
          <w:rFonts w:ascii="Arial" w:hAnsi="Arial" w:cs="Arial"/>
          <w:sz w:val="20"/>
          <w:szCs w:val="20"/>
          <w:lang w:val="da"/>
        </w:rPr>
        <w:t>bismuth</w:t>
      </w:r>
      <w:proofErr w:type="spellEnd"/>
      <w:r>
        <w:rPr>
          <w:rFonts w:ascii="Arial" w:hAnsi="Arial" w:cs="Arial"/>
          <w:sz w:val="20"/>
          <w:szCs w:val="20"/>
          <w:lang w:val="da"/>
        </w:rPr>
        <w:t xml:space="preserve"> </w:t>
      </w:r>
      <w:proofErr w:type="spellStart"/>
      <w:r>
        <w:rPr>
          <w:rFonts w:ascii="Arial" w:hAnsi="Arial" w:cs="Arial"/>
          <w:sz w:val="20"/>
          <w:szCs w:val="20"/>
          <w:lang w:val="da"/>
        </w:rPr>
        <w:t>subsalicylate</w:t>
      </w:r>
      <w:proofErr w:type="spellEnd"/>
      <w:r>
        <w:rPr>
          <w:rFonts w:ascii="Arial" w:hAnsi="Arial" w:cs="Arial"/>
          <w:sz w:val="20"/>
          <w:szCs w:val="20"/>
          <w:lang w:val="da"/>
        </w:rPr>
        <w:t xml:space="preserve"> i en mindre randomiseret undersøgelse (52). Undersøgelsen foreligger kun publiceret i </w:t>
      </w:r>
      <w:proofErr w:type="spellStart"/>
      <w:r>
        <w:rPr>
          <w:rFonts w:ascii="Arial" w:hAnsi="Arial" w:cs="Arial"/>
          <w:sz w:val="20"/>
          <w:szCs w:val="20"/>
          <w:lang w:val="da"/>
        </w:rPr>
        <w:t>abstractform</w:t>
      </w:r>
      <w:proofErr w:type="spellEnd"/>
      <w:r>
        <w:rPr>
          <w:rFonts w:ascii="Arial" w:hAnsi="Arial" w:cs="Arial"/>
          <w:sz w:val="20"/>
          <w:szCs w:val="20"/>
          <w:lang w:val="da"/>
        </w:rPr>
        <w:t>. På baggrund af det lille antal patienter inkluderet kan der ikke drages definitiv konklusion på basis af denne undersøgelse. På grund af risikoen for toksicitet er præparatet er ikke egnet til langtidsbehandling.</w:t>
      </w:r>
    </w:p>
    <w:p w:rsidR="00FE483B" w:rsidRDefault="00FE483B" w:rsidP="00181E5D">
      <w:pPr>
        <w:autoSpaceDE w:val="0"/>
        <w:autoSpaceDN w:val="0"/>
        <w:adjustRightInd w:val="0"/>
        <w:spacing w:before="120" w:after="120" w:line="480" w:lineRule="auto"/>
        <w:rPr>
          <w:rFonts w:ascii="Arial" w:hAnsi="Arial" w:cs="Arial"/>
          <w:sz w:val="20"/>
          <w:szCs w:val="20"/>
          <w:lang w:val="da"/>
        </w:rPr>
      </w:pPr>
      <w:r>
        <w:rPr>
          <w:rFonts w:ascii="Arial" w:hAnsi="Arial" w:cs="Arial"/>
          <w:sz w:val="20"/>
          <w:szCs w:val="20"/>
          <w:lang w:val="da"/>
        </w:rPr>
        <w:t xml:space="preserve">Peroral </w:t>
      </w:r>
      <w:proofErr w:type="spellStart"/>
      <w:r>
        <w:rPr>
          <w:rFonts w:ascii="Arial" w:hAnsi="Arial" w:cs="Arial"/>
          <w:sz w:val="20"/>
          <w:szCs w:val="20"/>
          <w:lang w:val="da"/>
        </w:rPr>
        <w:t>prednisolon</w:t>
      </w:r>
      <w:proofErr w:type="spellEnd"/>
      <w:r>
        <w:rPr>
          <w:rFonts w:ascii="Arial" w:hAnsi="Arial" w:cs="Arial"/>
          <w:sz w:val="20"/>
          <w:szCs w:val="20"/>
          <w:lang w:val="da"/>
        </w:rPr>
        <w:t xml:space="preserve"> behandling er undersøgt i retrospektive studier og i en mindre randomiseret placebokontrolleret undersøgelse (53). Antallet af inkluderede patienter var for lille til at påvise signifikant forskel </w:t>
      </w:r>
      <w:r>
        <w:rPr>
          <w:rFonts w:ascii="Arial" w:hAnsi="Arial" w:cs="Arial"/>
          <w:sz w:val="20"/>
          <w:szCs w:val="20"/>
          <w:lang w:val="da"/>
        </w:rPr>
        <w:lastRenderedPageBreak/>
        <w:t xml:space="preserve">og typiske steroidrelaterede bivirkninger var hyppige. </w:t>
      </w:r>
      <w:proofErr w:type="spellStart"/>
      <w:r>
        <w:rPr>
          <w:rFonts w:ascii="Arial" w:hAnsi="Arial" w:cs="Arial"/>
          <w:sz w:val="20"/>
          <w:szCs w:val="20"/>
          <w:lang w:val="da"/>
        </w:rPr>
        <w:t>Prednisolonbehandling</w:t>
      </w:r>
      <w:proofErr w:type="spellEnd"/>
      <w:r>
        <w:rPr>
          <w:rFonts w:ascii="Arial" w:hAnsi="Arial" w:cs="Arial"/>
          <w:sz w:val="20"/>
          <w:szCs w:val="20"/>
          <w:lang w:val="da"/>
        </w:rPr>
        <w:t xml:space="preserve"> anbefales ikke til behandling af patienter med MC.</w:t>
      </w:r>
    </w:p>
    <w:p w:rsidR="00FE483B" w:rsidRDefault="00FE483B" w:rsidP="00181E5D">
      <w:pPr>
        <w:autoSpaceDE w:val="0"/>
        <w:autoSpaceDN w:val="0"/>
        <w:adjustRightInd w:val="0"/>
        <w:spacing w:before="120" w:after="120" w:line="480" w:lineRule="auto"/>
        <w:rPr>
          <w:rFonts w:ascii="Arial" w:hAnsi="Arial" w:cs="Arial"/>
          <w:sz w:val="20"/>
          <w:szCs w:val="20"/>
          <w:lang w:val="da"/>
        </w:rPr>
      </w:pPr>
      <w:proofErr w:type="spellStart"/>
      <w:r>
        <w:rPr>
          <w:rFonts w:ascii="Arial" w:hAnsi="Arial" w:cs="Arial"/>
          <w:sz w:val="20"/>
          <w:szCs w:val="20"/>
          <w:lang w:val="da"/>
        </w:rPr>
        <w:t>Immunmodulatorer</w:t>
      </w:r>
      <w:proofErr w:type="spellEnd"/>
      <w:r>
        <w:rPr>
          <w:rFonts w:ascii="Arial" w:hAnsi="Arial" w:cs="Arial"/>
          <w:sz w:val="20"/>
          <w:szCs w:val="20"/>
          <w:lang w:val="da"/>
        </w:rPr>
        <w:t xml:space="preserve"> er ikke undersøgt i kliniske studier. I et åbent forsøg med </w:t>
      </w:r>
      <w:proofErr w:type="spellStart"/>
      <w:r>
        <w:rPr>
          <w:rFonts w:ascii="Arial" w:hAnsi="Arial" w:cs="Arial"/>
          <w:sz w:val="20"/>
          <w:szCs w:val="20"/>
          <w:lang w:val="da"/>
        </w:rPr>
        <w:t>methotrexate</w:t>
      </w:r>
      <w:proofErr w:type="spellEnd"/>
      <w:r>
        <w:rPr>
          <w:rFonts w:ascii="Arial" w:hAnsi="Arial" w:cs="Arial"/>
          <w:sz w:val="20"/>
          <w:szCs w:val="20"/>
          <w:lang w:val="da"/>
        </w:rPr>
        <w:t xml:space="preserve"> kunne der ikke påvises nogen effekt på symptomer eller livskvalitet (54). </w:t>
      </w:r>
      <w:proofErr w:type="spellStart"/>
      <w:r>
        <w:rPr>
          <w:rFonts w:ascii="Arial" w:hAnsi="Arial" w:cs="Arial"/>
          <w:sz w:val="20"/>
          <w:szCs w:val="20"/>
          <w:lang w:val="da"/>
        </w:rPr>
        <w:t>Azathioprin</w:t>
      </w:r>
      <w:proofErr w:type="spellEnd"/>
      <w:r>
        <w:rPr>
          <w:rFonts w:ascii="Arial" w:hAnsi="Arial" w:cs="Arial"/>
          <w:sz w:val="20"/>
          <w:szCs w:val="20"/>
          <w:lang w:val="da"/>
        </w:rPr>
        <w:t xml:space="preserve"> har i en retrospektiv opgørelse vist effekt hos 41 % (55), men behandling blev dog tålt dårligt og var forbundet med mange bivirkninger der medførte behandlingsophør. </w:t>
      </w:r>
      <w:proofErr w:type="spellStart"/>
      <w:r>
        <w:rPr>
          <w:rFonts w:ascii="Arial" w:hAnsi="Arial" w:cs="Arial"/>
          <w:sz w:val="20"/>
          <w:szCs w:val="20"/>
          <w:lang w:val="da"/>
        </w:rPr>
        <w:t>Azathioprin</w:t>
      </w:r>
      <w:proofErr w:type="spellEnd"/>
      <w:r>
        <w:rPr>
          <w:rFonts w:ascii="Arial" w:hAnsi="Arial" w:cs="Arial"/>
          <w:sz w:val="20"/>
          <w:szCs w:val="20"/>
          <w:lang w:val="da"/>
        </w:rPr>
        <w:t xml:space="preserve"> kan ikke anbefales som standard behandling men kan forsøges ved persisterende diarré og </w:t>
      </w:r>
      <w:proofErr w:type="spellStart"/>
      <w:r>
        <w:rPr>
          <w:rFonts w:ascii="Arial" w:hAnsi="Arial" w:cs="Arial"/>
          <w:sz w:val="20"/>
          <w:szCs w:val="20"/>
          <w:lang w:val="da"/>
        </w:rPr>
        <w:t>budesonidintollerans</w:t>
      </w:r>
      <w:proofErr w:type="spellEnd"/>
      <w:r>
        <w:rPr>
          <w:rFonts w:ascii="Arial" w:hAnsi="Arial" w:cs="Arial"/>
          <w:sz w:val="20"/>
          <w:szCs w:val="20"/>
          <w:lang w:val="da"/>
        </w:rPr>
        <w:t xml:space="preserve">. Der foreligger enkelte case rapporter der beskriver effekt af TNF-hæmmer ved behandlingsrefraktær MC (56, 57, 58). Behandling med </w:t>
      </w:r>
      <w:proofErr w:type="spellStart"/>
      <w:r>
        <w:rPr>
          <w:rFonts w:ascii="Arial" w:hAnsi="Arial" w:cs="Arial"/>
          <w:sz w:val="20"/>
          <w:szCs w:val="20"/>
          <w:lang w:val="da"/>
        </w:rPr>
        <w:t>anti</w:t>
      </w:r>
      <w:proofErr w:type="spellEnd"/>
      <w:r>
        <w:rPr>
          <w:rFonts w:ascii="Arial" w:hAnsi="Arial" w:cs="Arial"/>
          <w:sz w:val="20"/>
          <w:szCs w:val="20"/>
          <w:lang w:val="da"/>
        </w:rPr>
        <w:t xml:space="preserve">-TNF må anses for eksperimentel, men kan forsøges ved svær invaliderende behandlingsrefraktær diarré, hvor anlæggelse af </w:t>
      </w:r>
      <w:proofErr w:type="spellStart"/>
      <w:r>
        <w:rPr>
          <w:rFonts w:ascii="Arial" w:hAnsi="Arial" w:cs="Arial"/>
          <w:sz w:val="20"/>
          <w:szCs w:val="20"/>
          <w:lang w:val="da"/>
        </w:rPr>
        <w:t>ileostomi</w:t>
      </w:r>
      <w:proofErr w:type="spellEnd"/>
      <w:r>
        <w:rPr>
          <w:rFonts w:ascii="Arial" w:hAnsi="Arial" w:cs="Arial"/>
          <w:sz w:val="20"/>
          <w:szCs w:val="20"/>
          <w:lang w:val="da"/>
        </w:rPr>
        <w:t xml:space="preserve"> overvejes.</w:t>
      </w:r>
    </w:p>
    <w:p w:rsidR="00FE483B" w:rsidRDefault="00FE483B" w:rsidP="00181E5D">
      <w:pPr>
        <w:autoSpaceDE w:val="0"/>
        <w:autoSpaceDN w:val="0"/>
        <w:adjustRightInd w:val="0"/>
        <w:spacing w:before="120" w:after="120" w:line="480" w:lineRule="auto"/>
        <w:rPr>
          <w:rFonts w:ascii="Arial" w:hAnsi="Arial" w:cs="Arial"/>
          <w:sz w:val="20"/>
          <w:szCs w:val="20"/>
          <w:lang w:val="da"/>
        </w:rPr>
      </w:pPr>
      <w:r>
        <w:rPr>
          <w:rFonts w:ascii="Arial" w:hAnsi="Arial" w:cs="Arial"/>
          <w:sz w:val="20"/>
          <w:szCs w:val="20"/>
          <w:lang w:val="da"/>
        </w:rPr>
        <w:t xml:space="preserve">Galdesyrediare er hyppigt forekommende hos patienter med MC, men det er uklart om tilstandene er associerede eller blot forekommer samtidig (17, 59). Bjørnbak </w:t>
      </w:r>
      <w:r>
        <w:rPr>
          <w:rFonts w:ascii="Arial" w:hAnsi="Arial" w:cs="Arial"/>
          <w:i/>
          <w:iCs/>
          <w:sz w:val="20"/>
          <w:szCs w:val="20"/>
          <w:lang w:val="da"/>
        </w:rPr>
        <w:t>et al</w:t>
      </w:r>
      <w:r>
        <w:rPr>
          <w:rFonts w:ascii="Arial" w:hAnsi="Arial" w:cs="Arial"/>
          <w:sz w:val="20"/>
          <w:szCs w:val="20"/>
          <w:lang w:val="da"/>
        </w:rPr>
        <w:t xml:space="preserve">. rapporterede effekt hos 84 af 167 behandlet med </w:t>
      </w:r>
      <w:proofErr w:type="spellStart"/>
      <w:r>
        <w:rPr>
          <w:rFonts w:ascii="Arial" w:hAnsi="Arial" w:cs="Arial"/>
          <w:sz w:val="20"/>
          <w:szCs w:val="20"/>
          <w:lang w:val="da"/>
        </w:rPr>
        <w:t>cholestyramin</w:t>
      </w:r>
      <w:proofErr w:type="spellEnd"/>
      <w:r>
        <w:rPr>
          <w:rFonts w:ascii="Arial" w:hAnsi="Arial" w:cs="Arial"/>
          <w:sz w:val="20"/>
          <w:szCs w:val="20"/>
          <w:lang w:val="da"/>
        </w:rPr>
        <w:t xml:space="preserve"> (17). Muligheden af galdesyrediare hos patienter med MC skal derfor altid overvejes. </w:t>
      </w:r>
    </w:p>
    <w:p w:rsidR="00FE483B" w:rsidRDefault="00FE483B" w:rsidP="00181E5D">
      <w:pPr>
        <w:autoSpaceDE w:val="0"/>
        <w:autoSpaceDN w:val="0"/>
        <w:adjustRightInd w:val="0"/>
        <w:spacing w:before="120" w:after="120" w:line="480" w:lineRule="auto"/>
        <w:rPr>
          <w:rFonts w:ascii="Arial" w:hAnsi="Arial" w:cs="Arial"/>
          <w:sz w:val="20"/>
          <w:szCs w:val="20"/>
          <w:lang w:val="da"/>
        </w:rPr>
      </w:pPr>
      <w:r>
        <w:rPr>
          <w:rFonts w:ascii="Arial" w:hAnsi="Arial" w:cs="Arial"/>
          <w:sz w:val="20"/>
          <w:szCs w:val="20"/>
          <w:lang w:val="da"/>
        </w:rPr>
        <w:t xml:space="preserve">Kirurgisk behandling med anlæggelse af </w:t>
      </w:r>
      <w:proofErr w:type="spellStart"/>
      <w:r>
        <w:rPr>
          <w:rFonts w:ascii="Arial" w:hAnsi="Arial" w:cs="Arial"/>
          <w:sz w:val="20"/>
          <w:szCs w:val="20"/>
          <w:lang w:val="da"/>
        </w:rPr>
        <w:t>ileostomi</w:t>
      </w:r>
      <w:proofErr w:type="spellEnd"/>
      <w:r>
        <w:rPr>
          <w:rFonts w:ascii="Arial" w:hAnsi="Arial" w:cs="Arial"/>
          <w:sz w:val="20"/>
          <w:szCs w:val="20"/>
          <w:lang w:val="da"/>
        </w:rPr>
        <w:t xml:space="preserve"> eller kolostomi bør reserveres til patienter med invaliderende symptomer der er behandlingsresistente overfor medicinsk behandling (60). </w:t>
      </w:r>
      <w:proofErr w:type="spellStart"/>
      <w:r>
        <w:rPr>
          <w:rFonts w:ascii="Arial" w:hAnsi="Arial" w:cs="Arial"/>
          <w:sz w:val="20"/>
          <w:szCs w:val="20"/>
          <w:lang w:val="da"/>
        </w:rPr>
        <w:t>Stomianlæggelse</w:t>
      </w:r>
      <w:proofErr w:type="spellEnd"/>
      <w:r>
        <w:rPr>
          <w:rFonts w:ascii="Arial" w:hAnsi="Arial" w:cs="Arial"/>
          <w:sz w:val="20"/>
          <w:szCs w:val="20"/>
          <w:lang w:val="da"/>
        </w:rPr>
        <w:t xml:space="preserve"> kan overvejes hos ældre patienter med ukontrollabel diarré.</w:t>
      </w:r>
    </w:p>
    <w:p w:rsidR="00FE483B" w:rsidRDefault="00FE483B" w:rsidP="00E7161F">
      <w:pPr>
        <w:shd w:val="clear" w:color="auto" w:fill="BFBFBF"/>
        <w:autoSpaceDE w:val="0"/>
        <w:autoSpaceDN w:val="0"/>
        <w:adjustRightInd w:val="0"/>
        <w:spacing w:before="120" w:after="120" w:line="240" w:lineRule="auto"/>
        <w:rPr>
          <w:rFonts w:ascii="Arial" w:hAnsi="Arial" w:cs="Arial"/>
          <w:sz w:val="20"/>
          <w:szCs w:val="20"/>
          <w:lang w:val="da"/>
        </w:rPr>
      </w:pPr>
      <w:r>
        <w:rPr>
          <w:rFonts w:ascii="Arial" w:hAnsi="Arial" w:cs="Arial"/>
          <w:b/>
          <w:bCs/>
          <w:sz w:val="20"/>
          <w:szCs w:val="20"/>
          <w:lang w:val="da"/>
        </w:rPr>
        <w:t>Prognose og kontrol</w:t>
      </w:r>
    </w:p>
    <w:p w:rsidR="00FE483B" w:rsidRDefault="00FE483B" w:rsidP="00181E5D">
      <w:pPr>
        <w:autoSpaceDE w:val="0"/>
        <w:autoSpaceDN w:val="0"/>
        <w:adjustRightInd w:val="0"/>
        <w:spacing w:before="120" w:after="120" w:line="480" w:lineRule="auto"/>
        <w:rPr>
          <w:rFonts w:ascii="Arial" w:hAnsi="Arial" w:cs="Arial"/>
          <w:b/>
          <w:bCs/>
          <w:sz w:val="20"/>
          <w:szCs w:val="20"/>
          <w:lang w:val="da"/>
        </w:rPr>
      </w:pPr>
      <w:r>
        <w:rPr>
          <w:rFonts w:ascii="Arial" w:hAnsi="Arial" w:cs="Arial"/>
          <w:sz w:val="20"/>
          <w:szCs w:val="20"/>
          <w:lang w:val="da"/>
        </w:rPr>
        <w:t xml:space="preserve">I modsætning til andre inflammatoriske tarmlidelser foreligger der ingen evidens for at vedvarende histologiske tegn på inflammatorisk aktivitet hos patienter med MC er associeret til et mindre favorabelt forløb. Det er derfor ikke nødvendigt at udføre koloskopi for at sikre en histologisk respons. MC er sjældent associeret med komplikationer og der er ikke forøget risiko for malign udvikling (28) hvorfor rutinemæssig </w:t>
      </w:r>
      <w:proofErr w:type="spellStart"/>
      <w:r>
        <w:rPr>
          <w:rFonts w:ascii="Arial" w:hAnsi="Arial" w:cs="Arial"/>
          <w:sz w:val="20"/>
          <w:szCs w:val="20"/>
          <w:lang w:val="da"/>
        </w:rPr>
        <w:t>endoskopisk</w:t>
      </w:r>
      <w:proofErr w:type="spellEnd"/>
      <w:r>
        <w:rPr>
          <w:rFonts w:ascii="Arial" w:hAnsi="Arial" w:cs="Arial"/>
          <w:sz w:val="20"/>
          <w:szCs w:val="20"/>
          <w:lang w:val="da"/>
        </w:rPr>
        <w:t xml:space="preserve"> kontrol ikke er indiceret. Det er </w:t>
      </w:r>
      <w:proofErr w:type="gramStart"/>
      <w:r>
        <w:rPr>
          <w:rFonts w:ascii="Arial" w:hAnsi="Arial" w:cs="Arial"/>
          <w:sz w:val="20"/>
          <w:szCs w:val="20"/>
          <w:lang w:val="da"/>
        </w:rPr>
        <w:t>vigtig</w:t>
      </w:r>
      <w:proofErr w:type="gramEnd"/>
      <w:r>
        <w:rPr>
          <w:rFonts w:ascii="Arial" w:hAnsi="Arial" w:cs="Arial"/>
          <w:sz w:val="20"/>
          <w:szCs w:val="20"/>
          <w:lang w:val="da"/>
        </w:rPr>
        <w:t xml:space="preserve"> at sikre sig at patienten responderer klinisk på behandlingen hvorfor opfølgende kontrol hos speciallæge anbefales. Patienter uden behov for behandling og patienter med veletableret medicinsk behandling kan eventuelt afsluttes til opfølgning hos egen læge.</w:t>
      </w:r>
    </w:p>
    <w:p w:rsidR="00FE483B" w:rsidRDefault="00FE483B" w:rsidP="00FE483B">
      <w:pPr>
        <w:autoSpaceDE w:val="0"/>
        <w:autoSpaceDN w:val="0"/>
        <w:adjustRightInd w:val="0"/>
        <w:spacing w:before="120" w:after="120" w:line="240" w:lineRule="auto"/>
        <w:rPr>
          <w:rFonts w:ascii="Arial" w:hAnsi="Arial" w:cs="Arial"/>
          <w:b/>
          <w:bCs/>
          <w:sz w:val="20"/>
          <w:szCs w:val="20"/>
          <w:lang w:val="da"/>
        </w:rPr>
      </w:pPr>
    </w:p>
    <w:p w:rsidR="006D1301" w:rsidRDefault="006D1301" w:rsidP="00FE483B">
      <w:pPr>
        <w:autoSpaceDE w:val="0"/>
        <w:autoSpaceDN w:val="0"/>
        <w:adjustRightInd w:val="0"/>
        <w:spacing w:before="120" w:after="120" w:line="240" w:lineRule="auto"/>
        <w:rPr>
          <w:rFonts w:ascii="Arial" w:hAnsi="Arial" w:cs="Arial"/>
          <w:b/>
          <w:bCs/>
          <w:sz w:val="20"/>
          <w:szCs w:val="20"/>
          <w:lang w:val="da"/>
        </w:rPr>
      </w:pPr>
    </w:p>
    <w:p w:rsidR="00FE483B" w:rsidRDefault="006D1301" w:rsidP="00E7161F">
      <w:pPr>
        <w:shd w:val="clear" w:color="auto" w:fill="BFBFBF"/>
        <w:autoSpaceDE w:val="0"/>
        <w:autoSpaceDN w:val="0"/>
        <w:adjustRightInd w:val="0"/>
        <w:spacing w:before="120" w:after="120" w:line="240" w:lineRule="auto"/>
        <w:rPr>
          <w:rFonts w:ascii="Arial" w:hAnsi="Arial" w:cs="Arial"/>
          <w:b/>
          <w:bCs/>
          <w:sz w:val="20"/>
          <w:szCs w:val="20"/>
          <w:lang w:val="da"/>
        </w:rPr>
      </w:pPr>
      <w:r>
        <w:rPr>
          <w:rFonts w:ascii="Arial" w:hAnsi="Arial" w:cs="Arial"/>
          <w:b/>
          <w:bCs/>
          <w:sz w:val="20"/>
          <w:szCs w:val="20"/>
          <w:lang w:val="da"/>
        </w:rPr>
        <w:br w:type="page"/>
      </w:r>
      <w:r w:rsidR="00FE483B">
        <w:rPr>
          <w:rFonts w:ascii="Arial" w:hAnsi="Arial" w:cs="Arial"/>
          <w:b/>
          <w:bCs/>
          <w:sz w:val="20"/>
          <w:szCs w:val="20"/>
          <w:lang w:val="da"/>
        </w:rPr>
        <w:lastRenderedPageBreak/>
        <w:t xml:space="preserve">Kliniske </w:t>
      </w:r>
      <w:r w:rsidR="00040456">
        <w:rPr>
          <w:rFonts w:ascii="Arial" w:hAnsi="Arial" w:cs="Arial"/>
          <w:b/>
          <w:bCs/>
          <w:sz w:val="20"/>
          <w:szCs w:val="20"/>
          <w:lang w:val="da"/>
        </w:rPr>
        <w:t>rekommandationer</w:t>
      </w:r>
      <w:r w:rsidR="00FE483B">
        <w:rPr>
          <w:rFonts w:ascii="Arial" w:hAnsi="Arial" w:cs="Arial"/>
          <w:b/>
          <w:bCs/>
          <w:sz w:val="20"/>
          <w:szCs w:val="20"/>
          <w:lang w:val="da"/>
        </w:rPr>
        <w:t xml:space="preserve"> 2</w:t>
      </w:r>
    </w:p>
    <w:p w:rsidR="00FE483B" w:rsidRDefault="00FE483B" w:rsidP="00FE483B">
      <w:pPr>
        <w:numPr>
          <w:ilvl w:val="0"/>
          <w:numId w:val="1"/>
        </w:numPr>
        <w:autoSpaceDE w:val="0"/>
        <w:autoSpaceDN w:val="0"/>
        <w:adjustRightInd w:val="0"/>
        <w:spacing w:before="120" w:after="120" w:line="240" w:lineRule="auto"/>
        <w:ind w:left="720" w:hanging="360"/>
        <w:rPr>
          <w:rFonts w:ascii="Arial" w:hAnsi="Arial" w:cs="Arial"/>
          <w:sz w:val="20"/>
          <w:szCs w:val="20"/>
          <w:lang w:val="da"/>
        </w:rPr>
      </w:pPr>
      <w:r>
        <w:rPr>
          <w:rFonts w:ascii="Arial" w:hAnsi="Arial" w:cs="Arial"/>
          <w:sz w:val="20"/>
          <w:szCs w:val="20"/>
          <w:lang w:val="da"/>
        </w:rPr>
        <w:t>LC og KC behandles efter samme retningslinjer</w:t>
      </w:r>
    </w:p>
    <w:p w:rsidR="00FE483B" w:rsidRDefault="00FE483B" w:rsidP="00FE483B">
      <w:pPr>
        <w:numPr>
          <w:ilvl w:val="0"/>
          <w:numId w:val="1"/>
        </w:numPr>
        <w:autoSpaceDE w:val="0"/>
        <w:autoSpaceDN w:val="0"/>
        <w:adjustRightInd w:val="0"/>
        <w:spacing w:before="120" w:after="120" w:line="240" w:lineRule="auto"/>
        <w:ind w:left="720" w:hanging="360"/>
        <w:rPr>
          <w:rFonts w:ascii="Arial" w:hAnsi="Arial" w:cs="Arial"/>
          <w:sz w:val="20"/>
          <w:szCs w:val="20"/>
          <w:lang w:val="da"/>
        </w:rPr>
      </w:pPr>
      <w:r>
        <w:rPr>
          <w:rFonts w:ascii="Arial" w:hAnsi="Arial" w:cs="Arial"/>
          <w:sz w:val="20"/>
          <w:szCs w:val="20"/>
          <w:lang w:val="da"/>
        </w:rPr>
        <w:t>Der kan ikke gives specifikke ernæringsråd</w:t>
      </w:r>
    </w:p>
    <w:p w:rsidR="00FE483B" w:rsidRDefault="00FE483B" w:rsidP="00FE483B">
      <w:pPr>
        <w:numPr>
          <w:ilvl w:val="0"/>
          <w:numId w:val="1"/>
        </w:numPr>
        <w:autoSpaceDE w:val="0"/>
        <w:autoSpaceDN w:val="0"/>
        <w:adjustRightInd w:val="0"/>
        <w:spacing w:before="120" w:after="120" w:line="240" w:lineRule="auto"/>
        <w:ind w:left="720" w:hanging="360"/>
        <w:rPr>
          <w:rFonts w:ascii="Arial" w:hAnsi="Arial" w:cs="Arial"/>
          <w:sz w:val="20"/>
          <w:szCs w:val="20"/>
          <w:lang w:val="da"/>
        </w:rPr>
      </w:pPr>
      <w:r>
        <w:rPr>
          <w:rFonts w:ascii="Arial" w:hAnsi="Arial" w:cs="Arial"/>
          <w:sz w:val="20"/>
          <w:szCs w:val="20"/>
          <w:lang w:val="da"/>
        </w:rPr>
        <w:t>Tobaksophør må tilrådes</w:t>
      </w:r>
    </w:p>
    <w:p w:rsidR="00FE483B" w:rsidRDefault="00FE483B" w:rsidP="00FE483B">
      <w:pPr>
        <w:numPr>
          <w:ilvl w:val="0"/>
          <w:numId w:val="1"/>
        </w:numPr>
        <w:autoSpaceDE w:val="0"/>
        <w:autoSpaceDN w:val="0"/>
        <w:adjustRightInd w:val="0"/>
        <w:spacing w:before="120" w:after="120" w:line="240" w:lineRule="auto"/>
        <w:ind w:left="720" w:hanging="360"/>
        <w:rPr>
          <w:rFonts w:ascii="Arial" w:hAnsi="Arial" w:cs="Arial"/>
          <w:sz w:val="20"/>
          <w:szCs w:val="20"/>
          <w:lang w:val="da"/>
        </w:rPr>
      </w:pPr>
      <w:r>
        <w:rPr>
          <w:rFonts w:ascii="Arial" w:hAnsi="Arial" w:cs="Arial"/>
          <w:sz w:val="20"/>
          <w:szCs w:val="20"/>
          <w:lang w:val="da"/>
        </w:rPr>
        <w:t xml:space="preserve">Medicingennemgang og eventuel </w:t>
      </w:r>
      <w:proofErr w:type="spellStart"/>
      <w:r>
        <w:rPr>
          <w:rFonts w:ascii="Arial" w:hAnsi="Arial" w:cs="Arial"/>
          <w:sz w:val="20"/>
          <w:szCs w:val="20"/>
          <w:lang w:val="da"/>
        </w:rPr>
        <w:t>seponering</w:t>
      </w:r>
      <w:proofErr w:type="spellEnd"/>
      <w:r>
        <w:rPr>
          <w:rFonts w:ascii="Arial" w:hAnsi="Arial" w:cs="Arial"/>
          <w:sz w:val="20"/>
          <w:szCs w:val="20"/>
          <w:lang w:val="da"/>
        </w:rPr>
        <w:t xml:space="preserve"> af lægemidler der er associeret med øget risiko for MC.</w:t>
      </w:r>
    </w:p>
    <w:p w:rsidR="00FE483B" w:rsidRDefault="00FE483B" w:rsidP="00FE483B">
      <w:pPr>
        <w:numPr>
          <w:ilvl w:val="0"/>
          <w:numId w:val="1"/>
        </w:numPr>
        <w:autoSpaceDE w:val="0"/>
        <w:autoSpaceDN w:val="0"/>
        <w:adjustRightInd w:val="0"/>
        <w:spacing w:before="120" w:after="120" w:line="240" w:lineRule="auto"/>
        <w:ind w:left="720" w:hanging="360"/>
        <w:rPr>
          <w:rFonts w:ascii="Arial" w:hAnsi="Arial" w:cs="Arial"/>
          <w:sz w:val="20"/>
          <w:szCs w:val="20"/>
          <w:lang w:val="da"/>
        </w:rPr>
      </w:pPr>
      <w:r>
        <w:rPr>
          <w:rFonts w:ascii="Arial" w:hAnsi="Arial" w:cs="Arial"/>
          <w:sz w:val="20"/>
          <w:szCs w:val="20"/>
          <w:lang w:val="da"/>
        </w:rPr>
        <w:t>Patienter med milde symptomer tilrådes behandlet med obstiperende medicin.</w:t>
      </w:r>
    </w:p>
    <w:p w:rsidR="00FE483B" w:rsidRDefault="00FE483B" w:rsidP="00FE483B">
      <w:pPr>
        <w:numPr>
          <w:ilvl w:val="0"/>
          <w:numId w:val="1"/>
        </w:numPr>
        <w:autoSpaceDE w:val="0"/>
        <w:autoSpaceDN w:val="0"/>
        <w:adjustRightInd w:val="0"/>
        <w:spacing w:before="120" w:after="120" w:line="240" w:lineRule="auto"/>
        <w:ind w:left="720" w:hanging="360"/>
        <w:rPr>
          <w:rFonts w:ascii="Arial" w:hAnsi="Arial" w:cs="Arial"/>
          <w:sz w:val="20"/>
          <w:szCs w:val="20"/>
          <w:lang w:val="da"/>
        </w:rPr>
      </w:pPr>
      <w:r>
        <w:rPr>
          <w:rFonts w:ascii="Arial" w:hAnsi="Arial" w:cs="Arial"/>
          <w:sz w:val="20"/>
          <w:szCs w:val="20"/>
          <w:lang w:val="da"/>
        </w:rPr>
        <w:t xml:space="preserve">Peroral </w:t>
      </w:r>
      <w:proofErr w:type="spellStart"/>
      <w:r>
        <w:rPr>
          <w:rFonts w:ascii="Arial" w:hAnsi="Arial" w:cs="Arial"/>
          <w:sz w:val="20"/>
          <w:szCs w:val="20"/>
          <w:lang w:val="da"/>
        </w:rPr>
        <w:t>budesonid</w:t>
      </w:r>
      <w:proofErr w:type="spellEnd"/>
      <w:r>
        <w:rPr>
          <w:rFonts w:ascii="Arial" w:hAnsi="Arial" w:cs="Arial"/>
          <w:sz w:val="20"/>
          <w:szCs w:val="20"/>
          <w:lang w:val="da"/>
        </w:rPr>
        <w:t xml:space="preserve"> anbefales som førstevalgsbehandling af svær MC.</w:t>
      </w:r>
    </w:p>
    <w:p w:rsidR="00FE483B" w:rsidRDefault="00FE483B" w:rsidP="00FE483B">
      <w:pPr>
        <w:numPr>
          <w:ilvl w:val="0"/>
          <w:numId w:val="1"/>
        </w:numPr>
        <w:autoSpaceDE w:val="0"/>
        <w:autoSpaceDN w:val="0"/>
        <w:adjustRightInd w:val="0"/>
        <w:spacing w:before="120" w:after="120" w:line="240" w:lineRule="auto"/>
        <w:ind w:left="720" w:hanging="360"/>
        <w:rPr>
          <w:rFonts w:ascii="Arial" w:hAnsi="Arial" w:cs="Arial"/>
          <w:sz w:val="20"/>
          <w:szCs w:val="20"/>
          <w:lang w:val="da"/>
        </w:rPr>
      </w:pPr>
      <w:r>
        <w:rPr>
          <w:rFonts w:ascii="Arial" w:hAnsi="Arial" w:cs="Arial"/>
          <w:sz w:val="20"/>
          <w:szCs w:val="20"/>
          <w:lang w:val="da"/>
        </w:rPr>
        <w:t xml:space="preserve">Ved primær behandling foreslås 6 – 8 ugers behandling med </w:t>
      </w:r>
      <w:proofErr w:type="spellStart"/>
      <w:r>
        <w:rPr>
          <w:rFonts w:ascii="Arial" w:hAnsi="Arial" w:cs="Arial"/>
          <w:sz w:val="20"/>
          <w:szCs w:val="20"/>
          <w:lang w:val="da"/>
        </w:rPr>
        <w:t>budesonid</w:t>
      </w:r>
      <w:proofErr w:type="spellEnd"/>
      <w:r>
        <w:rPr>
          <w:rFonts w:ascii="Arial" w:hAnsi="Arial" w:cs="Arial"/>
          <w:sz w:val="20"/>
          <w:szCs w:val="20"/>
          <w:lang w:val="da"/>
        </w:rPr>
        <w:t xml:space="preserve"> 9 mg en gang dagligt.</w:t>
      </w:r>
    </w:p>
    <w:p w:rsidR="00FE483B" w:rsidRDefault="00FE483B" w:rsidP="00FE483B">
      <w:pPr>
        <w:numPr>
          <w:ilvl w:val="0"/>
          <w:numId w:val="1"/>
        </w:numPr>
        <w:autoSpaceDE w:val="0"/>
        <w:autoSpaceDN w:val="0"/>
        <w:adjustRightInd w:val="0"/>
        <w:spacing w:before="120" w:after="120" w:line="240" w:lineRule="auto"/>
        <w:ind w:left="720" w:hanging="360"/>
        <w:rPr>
          <w:rFonts w:ascii="Arial" w:hAnsi="Arial" w:cs="Arial"/>
          <w:sz w:val="20"/>
          <w:szCs w:val="20"/>
          <w:lang w:val="da"/>
        </w:rPr>
      </w:pPr>
      <w:r>
        <w:rPr>
          <w:rFonts w:ascii="Arial" w:hAnsi="Arial" w:cs="Arial"/>
          <w:sz w:val="20"/>
          <w:szCs w:val="20"/>
          <w:lang w:val="da"/>
        </w:rPr>
        <w:t xml:space="preserve">Patienter med recidiverende symptomer efter initial respons på </w:t>
      </w:r>
      <w:proofErr w:type="spellStart"/>
      <w:r>
        <w:rPr>
          <w:rFonts w:ascii="Arial" w:hAnsi="Arial" w:cs="Arial"/>
          <w:sz w:val="20"/>
          <w:szCs w:val="20"/>
          <w:lang w:val="da"/>
        </w:rPr>
        <w:t>budesonid</w:t>
      </w:r>
      <w:proofErr w:type="spellEnd"/>
      <w:r>
        <w:rPr>
          <w:rFonts w:ascii="Arial" w:hAnsi="Arial" w:cs="Arial"/>
          <w:sz w:val="20"/>
          <w:szCs w:val="20"/>
          <w:lang w:val="da"/>
        </w:rPr>
        <w:t xml:space="preserve"> tilrådes intermitterende behandling eller kontinuerlig behandling med lavest effektive dosis.</w:t>
      </w:r>
    </w:p>
    <w:p w:rsidR="00FE483B" w:rsidRDefault="00FE483B" w:rsidP="00FE483B">
      <w:pPr>
        <w:numPr>
          <w:ilvl w:val="0"/>
          <w:numId w:val="1"/>
        </w:numPr>
        <w:autoSpaceDE w:val="0"/>
        <w:autoSpaceDN w:val="0"/>
        <w:adjustRightInd w:val="0"/>
        <w:spacing w:before="120" w:after="120" w:line="240" w:lineRule="auto"/>
        <w:ind w:left="720" w:hanging="360"/>
        <w:rPr>
          <w:rFonts w:ascii="Arial" w:hAnsi="Arial" w:cs="Arial"/>
          <w:sz w:val="20"/>
          <w:szCs w:val="20"/>
          <w:lang w:val="da"/>
        </w:rPr>
      </w:pPr>
      <w:r>
        <w:rPr>
          <w:rFonts w:ascii="Arial" w:hAnsi="Arial" w:cs="Arial"/>
          <w:sz w:val="20"/>
          <w:szCs w:val="20"/>
          <w:lang w:val="da"/>
        </w:rPr>
        <w:t xml:space="preserve">Der findes ingen evidensbaseret medicinsk behandling ved manglende effekt af </w:t>
      </w:r>
      <w:proofErr w:type="spellStart"/>
      <w:r>
        <w:rPr>
          <w:rFonts w:ascii="Arial" w:hAnsi="Arial" w:cs="Arial"/>
          <w:sz w:val="20"/>
          <w:szCs w:val="20"/>
          <w:lang w:val="da"/>
        </w:rPr>
        <w:t>budesonid</w:t>
      </w:r>
      <w:proofErr w:type="spellEnd"/>
      <w:r>
        <w:rPr>
          <w:rFonts w:ascii="Arial" w:hAnsi="Arial" w:cs="Arial"/>
          <w:sz w:val="20"/>
          <w:szCs w:val="20"/>
          <w:lang w:val="da"/>
        </w:rPr>
        <w:t>. Immunsupprimerende behandling og behandling med TNF-hæmmer må anses som eksperimentel.</w:t>
      </w:r>
    </w:p>
    <w:p w:rsidR="00FE483B" w:rsidRDefault="00FE483B" w:rsidP="00FE483B">
      <w:pPr>
        <w:numPr>
          <w:ilvl w:val="0"/>
          <w:numId w:val="1"/>
        </w:numPr>
        <w:autoSpaceDE w:val="0"/>
        <w:autoSpaceDN w:val="0"/>
        <w:adjustRightInd w:val="0"/>
        <w:spacing w:before="120" w:after="120" w:line="240" w:lineRule="auto"/>
        <w:ind w:left="720" w:hanging="360"/>
        <w:rPr>
          <w:rFonts w:ascii="Arial" w:hAnsi="Arial" w:cs="Arial"/>
          <w:sz w:val="20"/>
          <w:szCs w:val="20"/>
          <w:lang w:val="da"/>
        </w:rPr>
      </w:pPr>
      <w:r>
        <w:rPr>
          <w:rFonts w:ascii="Arial" w:hAnsi="Arial" w:cs="Arial"/>
          <w:sz w:val="20"/>
          <w:szCs w:val="20"/>
          <w:lang w:val="da"/>
        </w:rPr>
        <w:t xml:space="preserve">Symptomatisk </w:t>
      </w:r>
      <w:proofErr w:type="spellStart"/>
      <w:r>
        <w:rPr>
          <w:rFonts w:ascii="Arial" w:hAnsi="Arial" w:cs="Arial"/>
          <w:sz w:val="20"/>
          <w:szCs w:val="20"/>
          <w:lang w:val="da"/>
        </w:rPr>
        <w:t>obstipantia</w:t>
      </w:r>
      <w:proofErr w:type="spellEnd"/>
      <w:r>
        <w:rPr>
          <w:rFonts w:ascii="Arial" w:hAnsi="Arial" w:cs="Arial"/>
          <w:sz w:val="20"/>
          <w:szCs w:val="20"/>
          <w:lang w:val="da"/>
        </w:rPr>
        <w:t xml:space="preserve"> tilrådes hvis langvarig </w:t>
      </w:r>
      <w:proofErr w:type="spellStart"/>
      <w:r>
        <w:rPr>
          <w:rFonts w:ascii="Arial" w:hAnsi="Arial" w:cs="Arial"/>
          <w:sz w:val="20"/>
          <w:szCs w:val="20"/>
          <w:lang w:val="da"/>
        </w:rPr>
        <w:t>budesonid</w:t>
      </w:r>
      <w:proofErr w:type="spellEnd"/>
      <w:r>
        <w:rPr>
          <w:rFonts w:ascii="Arial" w:hAnsi="Arial" w:cs="Arial"/>
          <w:sz w:val="20"/>
          <w:szCs w:val="20"/>
          <w:lang w:val="da"/>
        </w:rPr>
        <w:t xml:space="preserve"> behandling ikke kan tolereres eller findes kontraindiceret.</w:t>
      </w:r>
    </w:p>
    <w:p w:rsidR="00FE483B" w:rsidRDefault="00FE483B" w:rsidP="00FE483B">
      <w:pPr>
        <w:numPr>
          <w:ilvl w:val="0"/>
          <w:numId w:val="1"/>
        </w:numPr>
        <w:autoSpaceDE w:val="0"/>
        <w:autoSpaceDN w:val="0"/>
        <w:adjustRightInd w:val="0"/>
        <w:spacing w:before="120" w:after="120" w:line="240" w:lineRule="auto"/>
        <w:ind w:left="720" w:hanging="360"/>
        <w:rPr>
          <w:rFonts w:ascii="Arial" w:hAnsi="Arial" w:cs="Arial"/>
          <w:sz w:val="20"/>
          <w:szCs w:val="20"/>
          <w:lang w:val="da"/>
        </w:rPr>
      </w:pPr>
      <w:r>
        <w:rPr>
          <w:rFonts w:ascii="Arial" w:hAnsi="Arial" w:cs="Arial"/>
          <w:sz w:val="20"/>
          <w:szCs w:val="20"/>
          <w:lang w:val="da"/>
        </w:rPr>
        <w:t xml:space="preserve">Ved manglende effekt af </w:t>
      </w:r>
      <w:proofErr w:type="spellStart"/>
      <w:r>
        <w:rPr>
          <w:rFonts w:ascii="Arial" w:hAnsi="Arial" w:cs="Arial"/>
          <w:sz w:val="20"/>
          <w:szCs w:val="20"/>
          <w:lang w:val="da"/>
        </w:rPr>
        <w:t>budesonid</w:t>
      </w:r>
      <w:proofErr w:type="spellEnd"/>
      <w:r>
        <w:rPr>
          <w:rFonts w:ascii="Arial" w:hAnsi="Arial" w:cs="Arial"/>
          <w:sz w:val="20"/>
          <w:szCs w:val="20"/>
          <w:lang w:val="da"/>
        </w:rPr>
        <w:t xml:space="preserve"> skal diagnosen MC revurderes og yderligere udredning skal overvejes.</w:t>
      </w:r>
    </w:p>
    <w:p w:rsidR="00FE483B" w:rsidRDefault="00FE483B" w:rsidP="00FE483B">
      <w:pPr>
        <w:numPr>
          <w:ilvl w:val="0"/>
          <w:numId w:val="1"/>
        </w:numPr>
        <w:autoSpaceDE w:val="0"/>
        <w:autoSpaceDN w:val="0"/>
        <w:adjustRightInd w:val="0"/>
        <w:spacing w:before="120" w:after="120" w:line="240" w:lineRule="auto"/>
        <w:ind w:left="720" w:hanging="360"/>
        <w:rPr>
          <w:rFonts w:ascii="Arial" w:hAnsi="Arial" w:cs="Arial"/>
          <w:sz w:val="20"/>
          <w:szCs w:val="20"/>
          <w:lang w:val="da"/>
        </w:rPr>
      </w:pPr>
      <w:proofErr w:type="spellStart"/>
      <w:r>
        <w:rPr>
          <w:rFonts w:ascii="Arial" w:hAnsi="Arial" w:cs="Arial"/>
          <w:sz w:val="20"/>
          <w:szCs w:val="20"/>
          <w:lang w:val="da"/>
        </w:rPr>
        <w:t>Azathioprin</w:t>
      </w:r>
      <w:proofErr w:type="spellEnd"/>
      <w:r>
        <w:rPr>
          <w:rFonts w:ascii="Arial" w:hAnsi="Arial" w:cs="Arial"/>
          <w:sz w:val="20"/>
          <w:szCs w:val="20"/>
          <w:lang w:val="da"/>
        </w:rPr>
        <w:t xml:space="preserve"> kan overvejes ved kronisk aktivitet og </w:t>
      </w:r>
      <w:proofErr w:type="spellStart"/>
      <w:r>
        <w:rPr>
          <w:rFonts w:ascii="Arial" w:hAnsi="Arial" w:cs="Arial"/>
          <w:sz w:val="20"/>
          <w:szCs w:val="20"/>
          <w:lang w:val="da"/>
        </w:rPr>
        <w:t>intolerans</w:t>
      </w:r>
      <w:proofErr w:type="spellEnd"/>
      <w:r>
        <w:rPr>
          <w:rFonts w:ascii="Arial" w:hAnsi="Arial" w:cs="Arial"/>
          <w:sz w:val="20"/>
          <w:szCs w:val="20"/>
          <w:lang w:val="da"/>
        </w:rPr>
        <w:t xml:space="preserve"> overfor </w:t>
      </w:r>
      <w:proofErr w:type="spellStart"/>
      <w:r>
        <w:rPr>
          <w:rFonts w:ascii="Arial" w:hAnsi="Arial" w:cs="Arial"/>
          <w:sz w:val="20"/>
          <w:szCs w:val="20"/>
          <w:lang w:val="da"/>
        </w:rPr>
        <w:t>budesonid</w:t>
      </w:r>
      <w:proofErr w:type="spellEnd"/>
      <w:r>
        <w:rPr>
          <w:rFonts w:ascii="Arial" w:hAnsi="Arial" w:cs="Arial"/>
          <w:sz w:val="20"/>
          <w:szCs w:val="20"/>
          <w:lang w:val="da"/>
        </w:rPr>
        <w:t>.</w:t>
      </w:r>
    </w:p>
    <w:p w:rsidR="00FE483B" w:rsidRDefault="00FE483B" w:rsidP="00FE483B">
      <w:pPr>
        <w:numPr>
          <w:ilvl w:val="0"/>
          <w:numId w:val="1"/>
        </w:numPr>
        <w:autoSpaceDE w:val="0"/>
        <w:autoSpaceDN w:val="0"/>
        <w:adjustRightInd w:val="0"/>
        <w:spacing w:before="120" w:after="120" w:line="240" w:lineRule="auto"/>
        <w:ind w:left="720" w:hanging="360"/>
        <w:rPr>
          <w:rFonts w:ascii="Arial" w:hAnsi="Arial" w:cs="Arial"/>
          <w:i/>
          <w:iCs/>
          <w:sz w:val="20"/>
          <w:szCs w:val="20"/>
          <w:lang w:val="da"/>
        </w:rPr>
      </w:pPr>
      <w:r>
        <w:rPr>
          <w:rFonts w:ascii="Arial" w:hAnsi="Arial" w:cs="Arial"/>
          <w:sz w:val="20"/>
          <w:szCs w:val="20"/>
          <w:lang w:val="da"/>
        </w:rPr>
        <w:t xml:space="preserve">Kirurgisk behandling med anlæggelse af </w:t>
      </w:r>
      <w:proofErr w:type="spellStart"/>
      <w:r>
        <w:rPr>
          <w:rFonts w:ascii="Arial" w:hAnsi="Arial" w:cs="Arial"/>
          <w:sz w:val="20"/>
          <w:szCs w:val="20"/>
          <w:lang w:val="da"/>
        </w:rPr>
        <w:t>ileostomi</w:t>
      </w:r>
      <w:proofErr w:type="spellEnd"/>
      <w:r>
        <w:rPr>
          <w:rFonts w:ascii="Arial" w:hAnsi="Arial" w:cs="Arial"/>
          <w:sz w:val="20"/>
          <w:szCs w:val="20"/>
          <w:lang w:val="da"/>
        </w:rPr>
        <w:t xml:space="preserve"> reserveres patienter med svære invaliderende symptomer uden effekt af medikamentel behandling.</w:t>
      </w:r>
    </w:p>
    <w:p w:rsidR="00FE483B" w:rsidRDefault="00FE483B" w:rsidP="00FE483B">
      <w:pPr>
        <w:numPr>
          <w:ilvl w:val="0"/>
          <w:numId w:val="1"/>
        </w:numPr>
        <w:autoSpaceDE w:val="0"/>
        <w:autoSpaceDN w:val="0"/>
        <w:adjustRightInd w:val="0"/>
        <w:spacing w:before="120" w:after="120" w:line="240" w:lineRule="auto"/>
        <w:ind w:left="720" w:hanging="360"/>
        <w:rPr>
          <w:rFonts w:ascii="Arial" w:hAnsi="Arial" w:cs="Arial"/>
          <w:i/>
          <w:iCs/>
          <w:sz w:val="20"/>
          <w:szCs w:val="20"/>
          <w:lang w:val="da"/>
        </w:rPr>
      </w:pPr>
      <w:proofErr w:type="spellStart"/>
      <w:r>
        <w:rPr>
          <w:rFonts w:ascii="Arial" w:hAnsi="Arial" w:cs="Arial"/>
          <w:sz w:val="20"/>
          <w:szCs w:val="20"/>
          <w:lang w:val="da"/>
        </w:rPr>
        <w:t>Aminosalicylat</w:t>
      </w:r>
      <w:proofErr w:type="spellEnd"/>
      <w:r>
        <w:rPr>
          <w:rFonts w:ascii="Arial" w:hAnsi="Arial" w:cs="Arial"/>
          <w:sz w:val="20"/>
          <w:szCs w:val="20"/>
          <w:lang w:val="da"/>
        </w:rPr>
        <w:t xml:space="preserve">, </w:t>
      </w:r>
      <w:proofErr w:type="spellStart"/>
      <w:r>
        <w:rPr>
          <w:rFonts w:ascii="Arial" w:hAnsi="Arial" w:cs="Arial"/>
          <w:sz w:val="20"/>
          <w:szCs w:val="20"/>
          <w:lang w:val="da"/>
        </w:rPr>
        <w:t>bismuth</w:t>
      </w:r>
      <w:proofErr w:type="spellEnd"/>
      <w:r>
        <w:rPr>
          <w:rFonts w:ascii="Arial" w:hAnsi="Arial" w:cs="Arial"/>
          <w:sz w:val="20"/>
          <w:szCs w:val="20"/>
          <w:lang w:val="da"/>
        </w:rPr>
        <w:t xml:space="preserve"> </w:t>
      </w:r>
      <w:proofErr w:type="spellStart"/>
      <w:r>
        <w:rPr>
          <w:rFonts w:ascii="Arial" w:hAnsi="Arial" w:cs="Arial"/>
          <w:sz w:val="20"/>
          <w:szCs w:val="20"/>
          <w:lang w:val="da"/>
        </w:rPr>
        <w:t>subsalicylat</w:t>
      </w:r>
      <w:proofErr w:type="spellEnd"/>
      <w:r>
        <w:rPr>
          <w:rFonts w:ascii="Arial" w:hAnsi="Arial" w:cs="Arial"/>
          <w:sz w:val="20"/>
          <w:szCs w:val="20"/>
          <w:lang w:val="da"/>
        </w:rPr>
        <w:t xml:space="preserve"> og systemisk </w:t>
      </w:r>
      <w:proofErr w:type="spellStart"/>
      <w:r>
        <w:rPr>
          <w:rFonts w:ascii="Arial" w:hAnsi="Arial" w:cs="Arial"/>
          <w:sz w:val="20"/>
          <w:szCs w:val="20"/>
          <w:lang w:val="da"/>
        </w:rPr>
        <w:t>prednisolon</w:t>
      </w:r>
      <w:proofErr w:type="spellEnd"/>
      <w:r>
        <w:rPr>
          <w:rFonts w:ascii="Arial" w:hAnsi="Arial" w:cs="Arial"/>
          <w:sz w:val="20"/>
          <w:szCs w:val="20"/>
          <w:lang w:val="da"/>
        </w:rPr>
        <w:t xml:space="preserve"> behandling har ikke plads i behandling af MC.</w:t>
      </w:r>
    </w:p>
    <w:p w:rsidR="00181E5D" w:rsidRDefault="00FE483B" w:rsidP="00FE483B">
      <w:pPr>
        <w:numPr>
          <w:ilvl w:val="0"/>
          <w:numId w:val="1"/>
        </w:numPr>
        <w:autoSpaceDE w:val="0"/>
        <w:autoSpaceDN w:val="0"/>
        <w:adjustRightInd w:val="0"/>
        <w:spacing w:before="120" w:after="120" w:line="240" w:lineRule="auto"/>
        <w:ind w:left="720" w:hanging="360"/>
        <w:rPr>
          <w:rFonts w:ascii="Arial" w:hAnsi="Arial" w:cs="Arial"/>
          <w:sz w:val="20"/>
          <w:szCs w:val="20"/>
          <w:lang w:val="da"/>
        </w:rPr>
      </w:pPr>
      <w:r>
        <w:rPr>
          <w:rFonts w:ascii="Arial" w:hAnsi="Arial" w:cs="Arial"/>
          <w:sz w:val="20"/>
          <w:szCs w:val="20"/>
          <w:lang w:val="da"/>
        </w:rPr>
        <w:t xml:space="preserve">Rutinemæssig </w:t>
      </w:r>
      <w:proofErr w:type="spellStart"/>
      <w:r>
        <w:rPr>
          <w:rFonts w:ascii="Arial" w:hAnsi="Arial" w:cs="Arial"/>
          <w:sz w:val="20"/>
          <w:szCs w:val="20"/>
          <w:lang w:val="da"/>
        </w:rPr>
        <w:t>endoskopisk</w:t>
      </w:r>
      <w:proofErr w:type="spellEnd"/>
      <w:r>
        <w:rPr>
          <w:rFonts w:ascii="Arial" w:hAnsi="Arial" w:cs="Arial"/>
          <w:sz w:val="20"/>
          <w:szCs w:val="20"/>
          <w:lang w:val="da"/>
        </w:rPr>
        <w:t xml:space="preserve"> kontrol er ikke indiceret.</w:t>
      </w:r>
    </w:p>
    <w:p w:rsidR="00181E5D" w:rsidRDefault="00181E5D">
      <w:pPr>
        <w:rPr>
          <w:rFonts w:ascii="Arial" w:hAnsi="Arial" w:cs="Arial"/>
          <w:sz w:val="20"/>
          <w:szCs w:val="20"/>
          <w:lang w:val="da"/>
        </w:rPr>
      </w:pPr>
      <w:r>
        <w:rPr>
          <w:rFonts w:ascii="Arial" w:hAnsi="Arial" w:cs="Arial"/>
          <w:sz w:val="20"/>
          <w:szCs w:val="20"/>
          <w:lang w:val="da"/>
        </w:rPr>
        <w:br w:type="page"/>
      </w:r>
    </w:p>
    <w:p w:rsidR="00FE483B" w:rsidRPr="00FE483B" w:rsidRDefault="00FE483B" w:rsidP="00E7161F">
      <w:pPr>
        <w:keepNext/>
        <w:shd w:val="clear" w:color="auto" w:fill="BFBFBF"/>
        <w:tabs>
          <w:tab w:val="left" w:pos="3960"/>
          <w:tab w:val="left" w:pos="8385"/>
        </w:tabs>
        <w:autoSpaceDE w:val="0"/>
        <w:autoSpaceDN w:val="0"/>
        <w:adjustRightInd w:val="0"/>
        <w:spacing w:before="120" w:after="120" w:line="480" w:lineRule="auto"/>
        <w:rPr>
          <w:rFonts w:ascii="Arial" w:hAnsi="Arial" w:cs="Arial"/>
          <w:sz w:val="20"/>
          <w:szCs w:val="20"/>
          <w:lang w:val="en-US"/>
        </w:rPr>
      </w:pPr>
      <w:proofErr w:type="spellStart"/>
      <w:r w:rsidRPr="00FE483B">
        <w:rPr>
          <w:rFonts w:ascii="Arial" w:hAnsi="Arial" w:cs="Arial"/>
          <w:b/>
          <w:bCs/>
          <w:sz w:val="24"/>
          <w:szCs w:val="24"/>
          <w:highlight w:val="lightGray"/>
          <w:lang w:val="en-US"/>
        </w:rPr>
        <w:lastRenderedPageBreak/>
        <w:t>Referencer</w:t>
      </w:r>
      <w:proofErr w:type="spellEnd"/>
    </w:p>
    <w:p w:rsidR="00FE483B" w:rsidRPr="00FE483B" w:rsidRDefault="00FE483B" w:rsidP="00FE483B">
      <w:pPr>
        <w:tabs>
          <w:tab w:val="left" w:pos="709"/>
        </w:tabs>
        <w:autoSpaceDE w:val="0"/>
        <w:autoSpaceDN w:val="0"/>
        <w:adjustRightInd w:val="0"/>
        <w:spacing w:before="120" w:after="120" w:line="240" w:lineRule="auto"/>
        <w:ind w:left="709" w:hanging="709"/>
        <w:rPr>
          <w:rFonts w:ascii="Arial" w:hAnsi="Arial" w:cs="Arial"/>
          <w:sz w:val="20"/>
          <w:szCs w:val="20"/>
          <w:lang w:val="en-US"/>
        </w:rPr>
      </w:pPr>
      <w:r w:rsidRPr="00FE483B">
        <w:rPr>
          <w:rFonts w:ascii="Arial" w:hAnsi="Arial" w:cs="Arial"/>
          <w:sz w:val="20"/>
          <w:szCs w:val="20"/>
          <w:lang w:val="en-US"/>
        </w:rPr>
        <w:t xml:space="preserve">1. </w:t>
      </w:r>
      <w:r w:rsidRPr="00FE483B">
        <w:rPr>
          <w:rFonts w:ascii="Arial" w:hAnsi="Arial" w:cs="Arial"/>
          <w:sz w:val="20"/>
          <w:szCs w:val="20"/>
          <w:lang w:val="en-US"/>
        </w:rPr>
        <w:tab/>
        <w:t xml:space="preserve">Thomas P, Forbes A, Green J, </w:t>
      </w:r>
      <w:proofErr w:type="spellStart"/>
      <w:r w:rsidRPr="00FE483B">
        <w:rPr>
          <w:rFonts w:ascii="Arial" w:hAnsi="Arial" w:cs="Arial"/>
          <w:sz w:val="20"/>
          <w:szCs w:val="20"/>
          <w:lang w:val="en-US"/>
        </w:rPr>
        <w:t>Howdle</w:t>
      </w:r>
      <w:proofErr w:type="spellEnd"/>
      <w:r w:rsidRPr="00FE483B">
        <w:rPr>
          <w:rFonts w:ascii="Arial" w:hAnsi="Arial" w:cs="Arial"/>
          <w:sz w:val="20"/>
          <w:szCs w:val="20"/>
          <w:lang w:val="en-US"/>
        </w:rPr>
        <w:t xml:space="preserve"> P, Long R, Playford R, et al. Guidelines for the investigation of chronic </w:t>
      </w:r>
      <w:proofErr w:type="spellStart"/>
      <w:r w:rsidRPr="00FE483B">
        <w:rPr>
          <w:rFonts w:ascii="Arial" w:hAnsi="Arial" w:cs="Arial"/>
          <w:sz w:val="20"/>
          <w:szCs w:val="20"/>
          <w:lang w:val="en-US"/>
        </w:rPr>
        <w:t>diarrhoea</w:t>
      </w:r>
      <w:proofErr w:type="spellEnd"/>
      <w:r w:rsidRPr="00FE483B">
        <w:rPr>
          <w:rFonts w:ascii="Arial" w:hAnsi="Arial" w:cs="Arial"/>
          <w:sz w:val="20"/>
          <w:szCs w:val="20"/>
          <w:lang w:val="en-US"/>
        </w:rPr>
        <w:t>, 2nd edition. Gut. 2003;52(Suppl 5</w:t>
      </w:r>
      <w:proofErr w:type="gramStart"/>
      <w:r w:rsidRPr="00FE483B">
        <w:rPr>
          <w:rFonts w:ascii="Arial" w:hAnsi="Arial" w:cs="Arial"/>
          <w:sz w:val="20"/>
          <w:szCs w:val="20"/>
          <w:lang w:val="en-US"/>
        </w:rPr>
        <w:t>):v</w:t>
      </w:r>
      <w:proofErr w:type="gramEnd"/>
      <w:r w:rsidRPr="00FE483B">
        <w:rPr>
          <w:rFonts w:ascii="Arial" w:hAnsi="Arial" w:cs="Arial"/>
          <w:sz w:val="20"/>
          <w:szCs w:val="20"/>
          <w:lang w:val="en-US"/>
        </w:rPr>
        <w:t>1-v15.</w:t>
      </w:r>
      <w:r w:rsidRPr="00FE483B">
        <w:rPr>
          <w:rFonts w:ascii="Arial" w:hAnsi="Arial" w:cs="Arial"/>
          <w:sz w:val="20"/>
          <w:szCs w:val="20"/>
          <w:lang w:val="en-US"/>
        </w:rPr>
        <w:tab/>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sidRPr="00FE483B">
        <w:rPr>
          <w:rFonts w:ascii="Arial" w:hAnsi="Arial" w:cs="Arial"/>
          <w:sz w:val="20"/>
          <w:szCs w:val="20"/>
          <w:lang w:val="en-US"/>
        </w:rPr>
        <w:t>2.</w:t>
      </w:r>
      <w:r w:rsidRPr="00FE483B">
        <w:rPr>
          <w:rFonts w:ascii="Arial" w:hAnsi="Arial" w:cs="Arial"/>
          <w:sz w:val="20"/>
          <w:szCs w:val="20"/>
          <w:lang w:val="en-US"/>
        </w:rPr>
        <w:tab/>
      </w:r>
      <w:proofErr w:type="spellStart"/>
      <w:r w:rsidRPr="00FE483B">
        <w:rPr>
          <w:rFonts w:ascii="Arial" w:hAnsi="Arial" w:cs="Arial"/>
          <w:sz w:val="20"/>
          <w:szCs w:val="20"/>
          <w:lang w:val="en-US"/>
        </w:rPr>
        <w:t>Genta</w:t>
      </w:r>
      <w:proofErr w:type="spellEnd"/>
      <w:r w:rsidRPr="00FE483B">
        <w:rPr>
          <w:rFonts w:ascii="Arial" w:hAnsi="Arial" w:cs="Arial"/>
          <w:sz w:val="20"/>
          <w:szCs w:val="20"/>
          <w:lang w:val="en-US"/>
        </w:rPr>
        <w:t xml:space="preserve"> RM, Sonnenberg A. The yield of colonic biopsy in the evaluation of chronic unexplained diarrhea. European journal of gastroenterology &amp; hepatology. 2015;27(8):963-7.</w:t>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sidRPr="00FE483B">
        <w:rPr>
          <w:rFonts w:ascii="Arial" w:hAnsi="Arial" w:cs="Arial"/>
          <w:sz w:val="20"/>
          <w:szCs w:val="20"/>
          <w:lang w:val="en-US"/>
        </w:rPr>
        <w:t>3.</w:t>
      </w:r>
      <w:r w:rsidRPr="00FE483B">
        <w:rPr>
          <w:rFonts w:ascii="Arial" w:hAnsi="Arial" w:cs="Arial"/>
          <w:sz w:val="20"/>
          <w:szCs w:val="20"/>
          <w:lang w:val="en-US"/>
        </w:rPr>
        <w:tab/>
      </w:r>
      <w:proofErr w:type="spellStart"/>
      <w:r w:rsidRPr="00FE483B">
        <w:rPr>
          <w:rFonts w:ascii="Arial" w:hAnsi="Arial" w:cs="Arial"/>
          <w:sz w:val="20"/>
          <w:szCs w:val="20"/>
          <w:lang w:val="en-US"/>
        </w:rPr>
        <w:t>Bonderup</w:t>
      </w:r>
      <w:proofErr w:type="spellEnd"/>
      <w:r w:rsidRPr="00FE483B">
        <w:rPr>
          <w:rFonts w:ascii="Arial" w:hAnsi="Arial" w:cs="Arial"/>
          <w:sz w:val="20"/>
          <w:szCs w:val="20"/>
          <w:lang w:val="en-US"/>
        </w:rPr>
        <w:t xml:space="preserve"> OK, </w:t>
      </w:r>
      <w:proofErr w:type="spellStart"/>
      <w:r w:rsidRPr="00FE483B">
        <w:rPr>
          <w:rFonts w:ascii="Arial" w:hAnsi="Arial" w:cs="Arial"/>
          <w:sz w:val="20"/>
          <w:szCs w:val="20"/>
          <w:lang w:val="en-US"/>
        </w:rPr>
        <w:t>Wigh</w:t>
      </w:r>
      <w:proofErr w:type="spellEnd"/>
      <w:r w:rsidRPr="00FE483B">
        <w:rPr>
          <w:rFonts w:ascii="Arial" w:hAnsi="Arial" w:cs="Arial"/>
          <w:sz w:val="20"/>
          <w:szCs w:val="20"/>
          <w:lang w:val="en-US"/>
        </w:rPr>
        <w:t xml:space="preserve"> T, Nielsen GL, Pedersen L, </w:t>
      </w:r>
      <w:proofErr w:type="spellStart"/>
      <w:r w:rsidRPr="00FE483B">
        <w:rPr>
          <w:rFonts w:ascii="Arial" w:hAnsi="Arial" w:cs="Arial"/>
          <w:sz w:val="20"/>
          <w:szCs w:val="20"/>
          <w:lang w:val="en-US"/>
        </w:rPr>
        <w:t>Fenger-Gron</w:t>
      </w:r>
      <w:proofErr w:type="spellEnd"/>
      <w:r w:rsidRPr="00FE483B">
        <w:rPr>
          <w:rFonts w:ascii="Arial" w:hAnsi="Arial" w:cs="Arial"/>
          <w:sz w:val="20"/>
          <w:szCs w:val="20"/>
          <w:lang w:val="en-US"/>
        </w:rPr>
        <w:t xml:space="preserve"> M. The epidemiology of microscopic colitis: a 10-year pathology-based nationwide Danish cohort study. Scandinavian journal of gastroenterology. 2015;50(4):393-8.</w:t>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sidRPr="00FE483B">
        <w:rPr>
          <w:rFonts w:ascii="Arial" w:hAnsi="Arial" w:cs="Arial"/>
          <w:sz w:val="20"/>
          <w:szCs w:val="20"/>
          <w:lang w:val="en-US"/>
        </w:rPr>
        <w:t>4</w:t>
      </w:r>
      <w:r w:rsidRPr="00FE483B">
        <w:rPr>
          <w:rFonts w:ascii="Arial" w:hAnsi="Arial" w:cs="Arial"/>
          <w:sz w:val="20"/>
          <w:szCs w:val="20"/>
          <w:lang w:val="en-US"/>
        </w:rPr>
        <w:tab/>
        <w:t xml:space="preserve">Rasmussen MA, </w:t>
      </w:r>
      <w:proofErr w:type="spellStart"/>
      <w:r w:rsidRPr="00FE483B">
        <w:rPr>
          <w:rFonts w:ascii="Arial" w:hAnsi="Arial" w:cs="Arial"/>
          <w:sz w:val="20"/>
          <w:szCs w:val="20"/>
          <w:lang w:val="en-US"/>
        </w:rPr>
        <w:t>Munck</w:t>
      </w:r>
      <w:proofErr w:type="spellEnd"/>
      <w:r w:rsidRPr="00FE483B">
        <w:rPr>
          <w:rFonts w:ascii="Arial" w:hAnsi="Arial" w:cs="Arial"/>
          <w:sz w:val="20"/>
          <w:szCs w:val="20"/>
          <w:lang w:val="en-US"/>
        </w:rPr>
        <w:t xml:space="preserve"> LK. Systematic review: are lymphocytic colitis and collagenous colitis two subtypes of the same disease - microscopic colitis? Alimentary pharmacology &amp; therapeutics. 2012;36(2):79-90.</w:t>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sidRPr="00FE483B">
        <w:rPr>
          <w:rFonts w:ascii="Arial" w:hAnsi="Arial" w:cs="Arial"/>
          <w:sz w:val="20"/>
          <w:szCs w:val="20"/>
          <w:lang w:val="en-US"/>
        </w:rPr>
        <w:t>5.</w:t>
      </w:r>
      <w:r w:rsidRPr="00FE483B">
        <w:rPr>
          <w:rFonts w:ascii="Arial" w:hAnsi="Arial" w:cs="Arial"/>
          <w:sz w:val="20"/>
          <w:szCs w:val="20"/>
          <w:lang w:val="en-US"/>
        </w:rPr>
        <w:tab/>
      </w:r>
      <w:proofErr w:type="spellStart"/>
      <w:r w:rsidRPr="00FE483B">
        <w:rPr>
          <w:rFonts w:ascii="Arial" w:hAnsi="Arial" w:cs="Arial"/>
          <w:sz w:val="20"/>
          <w:szCs w:val="20"/>
          <w:lang w:val="en-US"/>
        </w:rPr>
        <w:t>Mellander</w:t>
      </w:r>
      <w:proofErr w:type="spellEnd"/>
      <w:r w:rsidRPr="00FE483B">
        <w:rPr>
          <w:rFonts w:ascii="Arial" w:hAnsi="Arial" w:cs="Arial"/>
          <w:sz w:val="20"/>
          <w:szCs w:val="20"/>
          <w:lang w:val="en-US"/>
        </w:rPr>
        <w:t xml:space="preserve"> MR, Ekbom A, </w:t>
      </w:r>
      <w:proofErr w:type="spellStart"/>
      <w:r w:rsidRPr="00FE483B">
        <w:rPr>
          <w:rFonts w:ascii="Arial" w:hAnsi="Arial" w:cs="Arial"/>
          <w:sz w:val="20"/>
          <w:szCs w:val="20"/>
          <w:lang w:val="en-US"/>
        </w:rPr>
        <w:t>Hultcrantz</w:t>
      </w:r>
      <w:proofErr w:type="spellEnd"/>
      <w:r w:rsidRPr="00FE483B">
        <w:rPr>
          <w:rFonts w:ascii="Arial" w:hAnsi="Arial" w:cs="Arial"/>
          <w:sz w:val="20"/>
          <w:szCs w:val="20"/>
          <w:lang w:val="en-US"/>
        </w:rPr>
        <w:t xml:space="preserve"> R, </w:t>
      </w:r>
      <w:proofErr w:type="spellStart"/>
      <w:r w:rsidRPr="00FE483B">
        <w:rPr>
          <w:rFonts w:ascii="Arial" w:hAnsi="Arial" w:cs="Arial"/>
          <w:sz w:val="20"/>
          <w:szCs w:val="20"/>
          <w:lang w:val="en-US"/>
        </w:rPr>
        <w:t>Lofberg</w:t>
      </w:r>
      <w:proofErr w:type="spellEnd"/>
      <w:r w:rsidRPr="00FE483B">
        <w:rPr>
          <w:rFonts w:ascii="Arial" w:hAnsi="Arial" w:cs="Arial"/>
          <w:sz w:val="20"/>
          <w:szCs w:val="20"/>
          <w:lang w:val="en-US"/>
        </w:rPr>
        <w:t xml:space="preserve"> R, Ost A, Bjork J. Microscopic colitis: a descriptive clinical cohort study of 795 patients with collagenous and lymphocytic colitis. Scandinavian journal of gastroenterology. 2016;51(5):556-62.</w:t>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sidRPr="00FE483B">
        <w:rPr>
          <w:rFonts w:ascii="Arial" w:hAnsi="Arial" w:cs="Arial"/>
          <w:sz w:val="20"/>
          <w:szCs w:val="20"/>
          <w:lang w:val="en-US"/>
        </w:rPr>
        <w:t>6.</w:t>
      </w:r>
      <w:r w:rsidRPr="00FE483B">
        <w:rPr>
          <w:rFonts w:ascii="Arial" w:hAnsi="Arial" w:cs="Arial"/>
          <w:sz w:val="20"/>
          <w:szCs w:val="20"/>
          <w:lang w:val="en-US"/>
        </w:rPr>
        <w:tab/>
      </w:r>
      <w:proofErr w:type="spellStart"/>
      <w:r w:rsidRPr="00FE483B">
        <w:rPr>
          <w:rFonts w:ascii="Arial" w:hAnsi="Arial" w:cs="Arial"/>
          <w:sz w:val="20"/>
          <w:szCs w:val="20"/>
          <w:lang w:val="en-US"/>
        </w:rPr>
        <w:t>Langner</w:t>
      </w:r>
      <w:proofErr w:type="spellEnd"/>
      <w:r w:rsidRPr="00FE483B">
        <w:rPr>
          <w:rFonts w:ascii="Arial" w:hAnsi="Arial" w:cs="Arial"/>
          <w:sz w:val="20"/>
          <w:szCs w:val="20"/>
          <w:lang w:val="en-US"/>
        </w:rPr>
        <w:t xml:space="preserve"> C, Aust D, </w:t>
      </w:r>
      <w:proofErr w:type="spellStart"/>
      <w:r w:rsidRPr="00FE483B">
        <w:rPr>
          <w:rFonts w:ascii="Arial" w:hAnsi="Arial" w:cs="Arial"/>
          <w:sz w:val="20"/>
          <w:szCs w:val="20"/>
          <w:lang w:val="en-US"/>
        </w:rPr>
        <w:t>Ensari</w:t>
      </w:r>
      <w:proofErr w:type="spellEnd"/>
      <w:r w:rsidRPr="00FE483B">
        <w:rPr>
          <w:rFonts w:ascii="Arial" w:hAnsi="Arial" w:cs="Arial"/>
          <w:sz w:val="20"/>
          <w:szCs w:val="20"/>
          <w:lang w:val="en-US"/>
        </w:rPr>
        <w:t xml:space="preserve"> A, </w:t>
      </w:r>
      <w:proofErr w:type="spellStart"/>
      <w:r w:rsidRPr="00FE483B">
        <w:rPr>
          <w:rFonts w:ascii="Arial" w:hAnsi="Arial" w:cs="Arial"/>
          <w:sz w:val="20"/>
          <w:szCs w:val="20"/>
          <w:lang w:val="en-US"/>
        </w:rPr>
        <w:t>Villanacci</w:t>
      </w:r>
      <w:proofErr w:type="spellEnd"/>
      <w:r w:rsidRPr="00FE483B">
        <w:rPr>
          <w:rFonts w:ascii="Arial" w:hAnsi="Arial" w:cs="Arial"/>
          <w:sz w:val="20"/>
          <w:szCs w:val="20"/>
          <w:lang w:val="en-US"/>
        </w:rPr>
        <w:t xml:space="preserve"> V, </w:t>
      </w:r>
      <w:proofErr w:type="spellStart"/>
      <w:r w:rsidRPr="00FE483B">
        <w:rPr>
          <w:rFonts w:ascii="Arial" w:hAnsi="Arial" w:cs="Arial"/>
          <w:sz w:val="20"/>
          <w:szCs w:val="20"/>
          <w:lang w:val="en-US"/>
        </w:rPr>
        <w:t>Becheanu</w:t>
      </w:r>
      <w:proofErr w:type="spellEnd"/>
      <w:r w:rsidRPr="00FE483B">
        <w:rPr>
          <w:rFonts w:ascii="Arial" w:hAnsi="Arial" w:cs="Arial"/>
          <w:sz w:val="20"/>
          <w:szCs w:val="20"/>
          <w:lang w:val="en-US"/>
        </w:rPr>
        <w:t xml:space="preserve"> G, </w:t>
      </w:r>
      <w:proofErr w:type="spellStart"/>
      <w:r w:rsidRPr="00FE483B">
        <w:rPr>
          <w:rFonts w:ascii="Arial" w:hAnsi="Arial" w:cs="Arial"/>
          <w:sz w:val="20"/>
          <w:szCs w:val="20"/>
          <w:lang w:val="en-US"/>
        </w:rPr>
        <w:t>Miehlke</w:t>
      </w:r>
      <w:proofErr w:type="spellEnd"/>
      <w:r w:rsidRPr="00FE483B">
        <w:rPr>
          <w:rFonts w:ascii="Arial" w:hAnsi="Arial" w:cs="Arial"/>
          <w:sz w:val="20"/>
          <w:szCs w:val="20"/>
          <w:lang w:val="en-US"/>
        </w:rPr>
        <w:t xml:space="preserve"> S, et al. Histology of microscopic colitis-review with a practical approach for pathologists. Histopathology. 2015;66(5):613-26.</w:t>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sidRPr="00FE483B">
        <w:rPr>
          <w:rFonts w:ascii="Arial" w:hAnsi="Arial" w:cs="Arial"/>
          <w:sz w:val="20"/>
          <w:szCs w:val="20"/>
          <w:lang w:val="en-US"/>
        </w:rPr>
        <w:t>7</w:t>
      </w:r>
      <w:r w:rsidRPr="00FE483B">
        <w:rPr>
          <w:rFonts w:ascii="Arial" w:hAnsi="Arial" w:cs="Arial"/>
          <w:sz w:val="20"/>
          <w:szCs w:val="20"/>
          <w:lang w:val="en-US"/>
        </w:rPr>
        <w:tab/>
      </w:r>
      <w:proofErr w:type="spellStart"/>
      <w:r w:rsidRPr="00FE483B">
        <w:rPr>
          <w:rFonts w:ascii="Arial" w:hAnsi="Arial" w:cs="Arial"/>
          <w:sz w:val="20"/>
          <w:szCs w:val="20"/>
          <w:lang w:val="en-US"/>
        </w:rPr>
        <w:t>Chande</w:t>
      </w:r>
      <w:proofErr w:type="spellEnd"/>
      <w:r w:rsidRPr="00FE483B">
        <w:rPr>
          <w:rFonts w:ascii="Arial" w:hAnsi="Arial" w:cs="Arial"/>
          <w:sz w:val="20"/>
          <w:szCs w:val="20"/>
          <w:lang w:val="en-US"/>
        </w:rPr>
        <w:t xml:space="preserve"> N, </w:t>
      </w:r>
      <w:proofErr w:type="spellStart"/>
      <w:r w:rsidRPr="00FE483B">
        <w:rPr>
          <w:rFonts w:ascii="Arial" w:hAnsi="Arial" w:cs="Arial"/>
          <w:color w:val="262626"/>
          <w:sz w:val="20"/>
          <w:szCs w:val="20"/>
          <w:lang w:val="en-US"/>
        </w:rPr>
        <w:t>Yatama</w:t>
      </w:r>
      <w:proofErr w:type="spellEnd"/>
      <w:r w:rsidRPr="00FE483B">
        <w:rPr>
          <w:rFonts w:ascii="Arial" w:hAnsi="Arial" w:cs="Arial"/>
          <w:color w:val="262626"/>
          <w:sz w:val="20"/>
          <w:szCs w:val="20"/>
          <w:lang w:val="en-US"/>
        </w:rPr>
        <w:t xml:space="preserve"> </w:t>
      </w:r>
      <w:proofErr w:type="gramStart"/>
      <w:r w:rsidRPr="00FE483B">
        <w:rPr>
          <w:rFonts w:ascii="Arial" w:hAnsi="Arial" w:cs="Arial"/>
          <w:color w:val="262626"/>
          <w:sz w:val="20"/>
          <w:szCs w:val="20"/>
          <w:lang w:val="en-US"/>
        </w:rPr>
        <w:t>NA ,</w:t>
      </w:r>
      <w:proofErr w:type="gramEnd"/>
      <w:r w:rsidRPr="00FE483B">
        <w:rPr>
          <w:rFonts w:ascii="Arial" w:hAnsi="Arial" w:cs="Arial"/>
          <w:color w:val="262626"/>
          <w:sz w:val="20"/>
          <w:szCs w:val="20"/>
          <w:lang w:val="en-US"/>
        </w:rPr>
        <w:t xml:space="preserve"> </w:t>
      </w:r>
      <w:proofErr w:type="spellStart"/>
      <w:r w:rsidRPr="00FE483B">
        <w:rPr>
          <w:rFonts w:ascii="Arial" w:hAnsi="Arial" w:cs="Arial"/>
          <w:color w:val="262626"/>
          <w:sz w:val="20"/>
          <w:szCs w:val="20"/>
          <w:lang w:val="en-US"/>
        </w:rPr>
        <w:t>Bhanji</w:t>
      </w:r>
      <w:proofErr w:type="spellEnd"/>
      <w:r w:rsidRPr="00FE483B">
        <w:rPr>
          <w:rFonts w:ascii="Arial" w:hAnsi="Arial" w:cs="Arial"/>
          <w:color w:val="262626"/>
          <w:sz w:val="20"/>
          <w:szCs w:val="20"/>
          <w:lang w:val="en-US"/>
        </w:rPr>
        <w:t xml:space="preserve"> T , Nguyen TM, </w:t>
      </w:r>
      <w:r w:rsidRPr="00FE483B">
        <w:rPr>
          <w:rFonts w:ascii="Arial" w:hAnsi="Arial" w:cs="Arial"/>
          <w:sz w:val="20"/>
          <w:szCs w:val="20"/>
          <w:lang w:val="en-US"/>
        </w:rPr>
        <w:t>McDonald JW, Macdonald JK. Interventions for treating lymphocytic colitis. The Cochrane database of systematic reviews. 2017.</w:t>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sidRPr="00FE483B">
        <w:rPr>
          <w:rFonts w:ascii="Arial" w:hAnsi="Arial" w:cs="Arial"/>
          <w:sz w:val="20"/>
          <w:szCs w:val="20"/>
          <w:lang w:val="en-US"/>
        </w:rPr>
        <w:t>8.</w:t>
      </w:r>
      <w:r w:rsidRPr="00FE483B">
        <w:rPr>
          <w:rFonts w:ascii="Arial" w:hAnsi="Arial" w:cs="Arial"/>
          <w:sz w:val="20"/>
          <w:szCs w:val="20"/>
          <w:lang w:val="en-US"/>
        </w:rPr>
        <w:tab/>
      </w:r>
      <w:proofErr w:type="spellStart"/>
      <w:r w:rsidRPr="00FE483B">
        <w:rPr>
          <w:rFonts w:ascii="Arial" w:hAnsi="Arial" w:cs="Arial"/>
          <w:sz w:val="20"/>
          <w:szCs w:val="20"/>
          <w:lang w:val="en-US"/>
        </w:rPr>
        <w:t>Chande</w:t>
      </w:r>
      <w:proofErr w:type="spellEnd"/>
      <w:r w:rsidRPr="00FE483B">
        <w:rPr>
          <w:rFonts w:ascii="Arial" w:hAnsi="Arial" w:cs="Arial"/>
          <w:sz w:val="20"/>
          <w:szCs w:val="20"/>
          <w:lang w:val="en-US"/>
        </w:rPr>
        <w:t xml:space="preserve"> N, McDonald JW, Macdonald JK. Interventions for treating collagenous colitis. The Cochrane database of systematic reviews. 2008(2</w:t>
      </w:r>
      <w:proofErr w:type="gramStart"/>
      <w:r w:rsidRPr="00FE483B">
        <w:rPr>
          <w:rFonts w:ascii="Arial" w:hAnsi="Arial" w:cs="Arial"/>
          <w:sz w:val="20"/>
          <w:szCs w:val="20"/>
          <w:lang w:val="en-US"/>
        </w:rPr>
        <w:t>):Cd</w:t>
      </w:r>
      <w:proofErr w:type="gramEnd"/>
      <w:r w:rsidRPr="00FE483B">
        <w:rPr>
          <w:rFonts w:ascii="Arial" w:hAnsi="Arial" w:cs="Arial"/>
          <w:sz w:val="20"/>
          <w:szCs w:val="20"/>
          <w:lang w:val="en-US"/>
        </w:rPr>
        <w:t>003575.</w:t>
      </w:r>
    </w:p>
    <w:p w:rsidR="00FE483B" w:rsidRDefault="00FE483B" w:rsidP="00FE483B">
      <w:pPr>
        <w:autoSpaceDE w:val="0"/>
        <w:autoSpaceDN w:val="0"/>
        <w:adjustRightInd w:val="0"/>
        <w:spacing w:before="120" w:after="120" w:line="240" w:lineRule="auto"/>
        <w:ind w:left="709" w:hanging="709"/>
        <w:rPr>
          <w:rFonts w:ascii="Arial" w:hAnsi="Arial" w:cs="Arial"/>
          <w:sz w:val="20"/>
          <w:szCs w:val="20"/>
          <w:lang w:val="da"/>
        </w:rPr>
      </w:pPr>
      <w:r w:rsidRPr="00FE483B">
        <w:rPr>
          <w:rFonts w:ascii="Arial" w:hAnsi="Arial" w:cs="Arial"/>
          <w:sz w:val="20"/>
          <w:szCs w:val="20"/>
          <w:lang w:val="en-US"/>
        </w:rPr>
        <w:t>9.</w:t>
      </w:r>
      <w:r w:rsidRPr="00FE483B">
        <w:rPr>
          <w:rFonts w:ascii="Arial" w:hAnsi="Arial" w:cs="Arial"/>
          <w:sz w:val="20"/>
          <w:szCs w:val="20"/>
          <w:lang w:val="en-US"/>
        </w:rPr>
        <w:tab/>
        <w:t xml:space="preserve">Munch A, Aust D, Bohr J, </w:t>
      </w:r>
      <w:proofErr w:type="spellStart"/>
      <w:r w:rsidRPr="00FE483B">
        <w:rPr>
          <w:rFonts w:ascii="Arial" w:hAnsi="Arial" w:cs="Arial"/>
          <w:sz w:val="20"/>
          <w:szCs w:val="20"/>
          <w:lang w:val="en-US"/>
        </w:rPr>
        <w:t>Bonderup</w:t>
      </w:r>
      <w:proofErr w:type="spellEnd"/>
      <w:r w:rsidRPr="00FE483B">
        <w:rPr>
          <w:rFonts w:ascii="Arial" w:hAnsi="Arial" w:cs="Arial"/>
          <w:sz w:val="20"/>
          <w:szCs w:val="20"/>
          <w:lang w:val="en-US"/>
        </w:rPr>
        <w:t xml:space="preserve"> O, Fernandez </w:t>
      </w:r>
      <w:proofErr w:type="spellStart"/>
      <w:r w:rsidRPr="00FE483B">
        <w:rPr>
          <w:rFonts w:ascii="Arial" w:hAnsi="Arial" w:cs="Arial"/>
          <w:sz w:val="20"/>
          <w:szCs w:val="20"/>
          <w:lang w:val="en-US"/>
        </w:rPr>
        <w:t>Banares</w:t>
      </w:r>
      <w:proofErr w:type="spellEnd"/>
      <w:r w:rsidRPr="00FE483B">
        <w:rPr>
          <w:rFonts w:ascii="Arial" w:hAnsi="Arial" w:cs="Arial"/>
          <w:sz w:val="20"/>
          <w:szCs w:val="20"/>
          <w:lang w:val="en-US"/>
        </w:rPr>
        <w:t xml:space="preserve"> F, </w:t>
      </w:r>
      <w:proofErr w:type="spellStart"/>
      <w:r w:rsidRPr="00FE483B">
        <w:rPr>
          <w:rFonts w:ascii="Arial" w:hAnsi="Arial" w:cs="Arial"/>
          <w:sz w:val="20"/>
          <w:szCs w:val="20"/>
          <w:lang w:val="en-US"/>
        </w:rPr>
        <w:t>Hjortswang</w:t>
      </w:r>
      <w:proofErr w:type="spellEnd"/>
      <w:r w:rsidRPr="00FE483B">
        <w:rPr>
          <w:rFonts w:ascii="Arial" w:hAnsi="Arial" w:cs="Arial"/>
          <w:sz w:val="20"/>
          <w:szCs w:val="20"/>
          <w:lang w:val="en-US"/>
        </w:rPr>
        <w:t xml:space="preserve"> H, et al. Microscopic colitis: </w:t>
      </w:r>
      <w:proofErr w:type="gramStart"/>
      <w:r w:rsidRPr="00FE483B">
        <w:rPr>
          <w:rFonts w:ascii="Arial" w:hAnsi="Arial" w:cs="Arial"/>
          <w:sz w:val="20"/>
          <w:szCs w:val="20"/>
          <w:lang w:val="en-US"/>
        </w:rPr>
        <w:t>Current status</w:t>
      </w:r>
      <w:proofErr w:type="gramEnd"/>
      <w:r w:rsidRPr="00FE483B">
        <w:rPr>
          <w:rFonts w:ascii="Arial" w:hAnsi="Arial" w:cs="Arial"/>
          <w:sz w:val="20"/>
          <w:szCs w:val="20"/>
          <w:lang w:val="en-US"/>
        </w:rPr>
        <w:t xml:space="preserve">, present and future challenges: statements of the European Microscopic Colitis Group. </w:t>
      </w:r>
      <w:r>
        <w:rPr>
          <w:rFonts w:ascii="Arial" w:hAnsi="Arial" w:cs="Arial"/>
          <w:sz w:val="20"/>
          <w:szCs w:val="20"/>
          <w:lang w:val="da"/>
        </w:rPr>
        <w:t xml:space="preserve">Journal of Crohn's &amp; </w:t>
      </w:r>
      <w:proofErr w:type="spellStart"/>
      <w:r>
        <w:rPr>
          <w:rFonts w:ascii="Arial" w:hAnsi="Arial" w:cs="Arial"/>
          <w:sz w:val="20"/>
          <w:szCs w:val="20"/>
          <w:lang w:val="da"/>
        </w:rPr>
        <w:t>colitis</w:t>
      </w:r>
      <w:proofErr w:type="spellEnd"/>
      <w:r>
        <w:rPr>
          <w:rFonts w:ascii="Arial" w:hAnsi="Arial" w:cs="Arial"/>
          <w:sz w:val="20"/>
          <w:szCs w:val="20"/>
          <w:lang w:val="da"/>
        </w:rPr>
        <w:t>. 2012;6(9):932-45.</w:t>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Pr>
          <w:rFonts w:ascii="Arial" w:hAnsi="Arial" w:cs="Arial"/>
          <w:sz w:val="20"/>
          <w:szCs w:val="20"/>
          <w:lang w:val="da"/>
        </w:rPr>
        <w:t>10.</w:t>
      </w:r>
      <w:r>
        <w:rPr>
          <w:rFonts w:ascii="Arial" w:hAnsi="Arial" w:cs="Arial"/>
          <w:sz w:val="20"/>
          <w:szCs w:val="20"/>
          <w:lang w:val="da"/>
        </w:rPr>
        <w:tab/>
      </w:r>
      <w:proofErr w:type="spellStart"/>
      <w:r>
        <w:rPr>
          <w:rFonts w:ascii="Arial" w:hAnsi="Arial" w:cs="Arial"/>
          <w:sz w:val="20"/>
          <w:szCs w:val="20"/>
          <w:lang w:val="da"/>
        </w:rPr>
        <w:t>Tontini</w:t>
      </w:r>
      <w:proofErr w:type="spellEnd"/>
      <w:r>
        <w:rPr>
          <w:rFonts w:ascii="Arial" w:hAnsi="Arial" w:cs="Arial"/>
          <w:sz w:val="20"/>
          <w:szCs w:val="20"/>
          <w:lang w:val="da"/>
        </w:rPr>
        <w:t xml:space="preserve"> GE, </w:t>
      </w:r>
      <w:proofErr w:type="spellStart"/>
      <w:r>
        <w:rPr>
          <w:rFonts w:ascii="Arial" w:hAnsi="Arial" w:cs="Arial"/>
          <w:sz w:val="20"/>
          <w:szCs w:val="20"/>
          <w:lang w:val="da"/>
        </w:rPr>
        <w:t>Pastorelli</w:t>
      </w:r>
      <w:proofErr w:type="spellEnd"/>
      <w:r>
        <w:rPr>
          <w:rFonts w:ascii="Arial" w:hAnsi="Arial" w:cs="Arial"/>
          <w:sz w:val="20"/>
          <w:szCs w:val="20"/>
          <w:lang w:val="da"/>
        </w:rPr>
        <w:t xml:space="preserve"> L, </w:t>
      </w:r>
      <w:proofErr w:type="spellStart"/>
      <w:r>
        <w:rPr>
          <w:rFonts w:ascii="Arial" w:hAnsi="Arial" w:cs="Arial"/>
          <w:sz w:val="20"/>
          <w:szCs w:val="20"/>
          <w:lang w:val="da"/>
        </w:rPr>
        <w:t>Spina</w:t>
      </w:r>
      <w:proofErr w:type="spellEnd"/>
      <w:r>
        <w:rPr>
          <w:rFonts w:ascii="Arial" w:hAnsi="Arial" w:cs="Arial"/>
          <w:sz w:val="20"/>
          <w:szCs w:val="20"/>
          <w:lang w:val="da"/>
        </w:rPr>
        <w:t xml:space="preserve"> L, </w:t>
      </w:r>
      <w:proofErr w:type="spellStart"/>
      <w:r>
        <w:rPr>
          <w:rFonts w:ascii="Arial" w:hAnsi="Arial" w:cs="Arial"/>
          <w:sz w:val="20"/>
          <w:szCs w:val="20"/>
          <w:lang w:val="da"/>
        </w:rPr>
        <w:t>Fabris</w:t>
      </w:r>
      <w:proofErr w:type="spellEnd"/>
      <w:r>
        <w:rPr>
          <w:rFonts w:ascii="Arial" w:hAnsi="Arial" w:cs="Arial"/>
          <w:sz w:val="20"/>
          <w:szCs w:val="20"/>
          <w:lang w:val="da"/>
        </w:rPr>
        <w:t xml:space="preserve"> F, </w:t>
      </w:r>
      <w:proofErr w:type="spellStart"/>
      <w:r>
        <w:rPr>
          <w:rFonts w:ascii="Arial" w:hAnsi="Arial" w:cs="Arial"/>
          <w:sz w:val="20"/>
          <w:szCs w:val="20"/>
          <w:lang w:val="da"/>
        </w:rPr>
        <w:t>Bruni</w:t>
      </w:r>
      <w:proofErr w:type="spellEnd"/>
      <w:r>
        <w:rPr>
          <w:rFonts w:ascii="Arial" w:hAnsi="Arial" w:cs="Arial"/>
          <w:sz w:val="20"/>
          <w:szCs w:val="20"/>
          <w:lang w:val="da"/>
        </w:rPr>
        <w:t xml:space="preserve"> B, </w:t>
      </w:r>
      <w:proofErr w:type="spellStart"/>
      <w:r>
        <w:rPr>
          <w:rFonts w:ascii="Arial" w:hAnsi="Arial" w:cs="Arial"/>
          <w:sz w:val="20"/>
          <w:szCs w:val="20"/>
          <w:lang w:val="da"/>
        </w:rPr>
        <w:t>Clemente</w:t>
      </w:r>
      <w:proofErr w:type="spellEnd"/>
      <w:r>
        <w:rPr>
          <w:rFonts w:ascii="Arial" w:hAnsi="Arial" w:cs="Arial"/>
          <w:sz w:val="20"/>
          <w:szCs w:val="20"/>
          <w:lang w:val="da"/>
        </w:rPr>
        <w:t xml:space="preserve"> C, et al. </w:t>
      </w:r>
      <w:r w:rsidRPr="00FE483B">
        <w:rPr>
          <w:rFonts w:ascii="Arial" w:hAnsi="Arial" w:cs="Arial"/>
          <w:sz w:val="20"/>
          <w:szCs w:val="20"/>
          <w:lang w:val="en-US"/>
        </w:rPr>
        <w:t xml:space="preserve">Microscopic colitis and colorectal neoplastic lesion rate in chronic </w:t>
      </w:r>
      <w:proofErr w:type="spellStart"/>
      <w:r w:rsidRPr="00FE483B">
        <w:rPr>
          <w:rFonts w:ascii="Arial" w:hAnsi="Arial" w:cs="Arial"/>
          <w:sz w:val="20"/>
          <w:szCs w:val="20"/>
          <w:lang w:val="en-US"/>
        </w:rPr>
        <w:t>nonbloody</w:t>
      </w:r>
      <w:proofErr w:type="spellEnd"/>
      <w:r w:rsidRPr="00FE483B">
        <w:rPr>
          <w:rFonts w:ascii="Arial" w:hAnsi="Arial" w:cs="Arial"/>
          <w:sz w:val="20"/>
          <w:szCs w:val="20"/>
          <w:lang w:val="en-US"/>
        </w:rPr>
        <w:t xml:space="preserve"> diarrhea: a prospective, multicenter study. Inflammatory bowel diseases. 2014;20(5):882-91.</w:t>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sidRPr="00FE483B">
        <w:rPr>
          <w:rFonts w:ascii="Arial" w:hAnsi="Arial" w:cs="Arial"/>
          <w:sz w:val="20"/>
          <w:szCs w:val="20"/>
          <w:lang w:val="en-US"/>
        </w:rPr>
        <w:t>11.</w:t>
      </w:r>
      <w:r w:rsidRPr="00FE483B">
        <w:rPr>
          <w:rFonts w:ascii="Arial" w:hAnsi="Arial" w:cs="Arial"/>
          <w:sz w:val="20"/>
          <w:szCs w:val="20"/>
          <w:lang w:val="en-US"/>
        </w:rPr>
        <w:tab/>
      </w:r>
      <w:proofErr w:type="spellStart"/>
      <w:r w:rsidRPr="00FE483B">
        <w:rPr>
          <w:rFonts w:ascii="Arial" w:hAnsi="Arial" w:cs="Arial"/>
          <w:sz w:val="20"/>
          <w:szCs w:val="20"/>
          <w:lang w:val="en-US"/>
        </w:rPr>
        <w:t>Guagnozzi</w:t>
      </w:r>
      <w:proofErr w:type="spellEnd"/>
      <w:r w:rsidRPr="00FE483B">
        <w:rPr>
          <w:rFonts w:ascii="Arial" w:hAnsi="Arial" w:cs="Arial"/>
          <w:sz w:val="20"/>
          <w:szCs w:val="20"/>
          <w:lang w:val="en-US"/>
        </w:rPr>
        <w:t xml:space="preserve"> D, Arias A, </w:t>
      </w:r>
      <w:proofErr w:type="spellStart"/>
      <w:r w:rsidRPr="00FE483B">
        <w:rPr>
          <w:rFonts w:ascii="Arial" w:hAnsi="Arial" w:cs="Arial"/>
          <w:sz w:val="20"/>
          <w:szCs w:val="20"/>
          <w:lang w:val="en-US"/>
        </w:rPr>
        <w:t>Lucendo</w:t>
      </w:r>
      <w:proofErr w:type="spellEnd"/>
      <w:r w:rsidRPr="00FE483B">
        <w:rPr>
          <w:rFonts w:ascii="Arial" w:hAnsi="Arial" w:cs="Arial"/>
          <w:sz w:val="20"/>
          <w:szCs w:val="20"/>
          <w:lang w:val="en-US"/>
        </w:rPr>
        <w:t xml:space="preserve"> AJ. Systematic review with meta-analysis: diagnostic overlap of microscopic colitis and functional bowel disorders. Alimentary pharmacology &amp; therapeutics. 2016.</w:t>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sidRPr="00FE483B">
        <w:rPr>
          <w:rFonts w:ascii="Arial" w:hAnsi="Arial" w:cs="Arial"/>
          <w:sz w:val="20"/>
          <w:szCs w:val="20"/>
          <w:lang w:val="en-US"/>
        </w:rPr>
        <w:t>12.</w:t>
      </w:r>
      <w:r w:rsidRPr="00FE483B">
        <w:rPr>
          <w:rFonts w:ascii="Arial" w:hAnsi="Arial" w:cs="Arial"/>
          <w:sz w:val="20"/>
          <w:szCs w:val="20"/>
          <w:lang w:val="en-US"/>
        </w:rPr>
        <w:tab/>
      </w:r>
      <w:proofErr w:type="spellStart"/>
      <w:r w:rsidRPr="00FE483B">
        <w:rPr>
          <w:rFonts w:ascii="Arial" w:hAnsi="Arial" w:cs="Arial"/>
          <w:sz w:val="20"/>
          <w:szCs w:val="20"/>
          <w:lang w:val="en-US"/>
        </w:rPr>
        <w:t>Stoicescu</w:t>
      </w:r>
      <w:proofErr w:type="spellEnd"/>
      <w:r w:rsidRPr="00FE483B">
        <w:rPr>
          <w:rFonts w:ascii="Arial" w:hAnsi="Arial" w:cs="Arial"/>
          <w:sz w:val="20"/>
          <w:szCs w:val="20"/>
          <w:lang w:val="en-US"/>
        </w:rPr>
        <w:t xml:space="preserve"> A, </w:t>
      </w:r>
      <w:proofErr w:type="spellStart"/>
      <w:r w:rsidRPr="00FE483B">
        <w:rPr>
          <w:rFonts w:ascii="Arial" w:hAnsi="Arial" w:cs="Arial"/>
          <w:sz w:val="20"/>
          <w:szCs w:val="20"/>
          <w:lang w:val="en-US"/>
        </w:rPr>
        <w:t>Becheanu</w:t>
      </w:r>
      <w:proofErr w:type="spellEnd"/>
      <w:r w:rsidRPr="00FE483B">
        <w:rPr>
          <w:rFonts w:ascii="Arial" w:hAnsi="Arial" w:cs="Arial"/>
          <w:sz w:val="20"/>
          <w:szCs w:val="20"/>
          <w:lang w:val="en-US"/>
        </w:rPr>
        <w:t xml:space="preserve"> G, </w:t>
      </w:r>
      <w:proofErr w:type="spellStart"/>
      <w:r w:rsidRPr="00FE483B">
        <w:rPr>
          <w:rFonts w:ascii="Arial" w:hAnsi="Arial" w:cs="Arial"/>
          <w:sz w:val="20"/>
          <w:szCs w:val="20"/>
          <w:lang w:val="en-US"/>
        </w:rPr>
        <w:t>Dumbrava</w:t>
      </w:r>
      <w:proofErr w:type="spellEnd"/>
      <w:r w:rsidRPr="00FE483B">
        <w:rPr>
          <w:rFonts w:ascii="Arial" w:hAnsi="Arial" w:cs="Arial"/>
          <w:sz w:val="20"/>
          <w:szCs w:val="20"/>
          <w:lang w:val="en-US"/>
        </w:rPr>
        <w:t xml:space="preserve"> M, Gheorghe C, </w:t>
      </w:r>
      <w:proofErr w:type="spellStart"/>
      <w:r w:rsidRPr="00FE483B">
        <w:rPr>
          <w:rFonts w:ascii="Arial" w:hAnsi="Arial" w:cs="Arial"/>
          <w:sz w:val="20"/>
          <w:szCs w:val="20"/>
          <w:lang w:val="en-US"/>
        </w:rPr>
        <w:t>Diculescu</w:t>
      </w:r>
      <w:proofErr w:type="spellEnd"/>
      <w:r w:rsidRPr="00FE483B">
        <w:rPr>
          <w:rFonts w:ascii="Arial" w:hAnsi="Arial" w:cs="Arial"/>
          <w:sz w:val="20"/>
          <w:szCs w:val="20"/>
          <w:lang w:val="en-US"/>
        </w:rPr>
        <w:t xml:space="preserve"> M. Microscopic colitis - a missed diagnosis in diarrhea-predominant irritable bowel syndrome. </w:t>
      </w:r>
      <w:proofErr w:type="spellStart"/>
      <w:r w:rsidRPr="00FE483B">
        <w:rPr>
          <w:rFonts w:ascii="Arial" w:hAnsi="Arial" w:cs="Arial"/>
          <w:sz w:val="20"/>
          <w:szCs w:val="20"/>
          <w:lang w:val="en-US"/>
        </w:rPr>
        <w:t>Maedica</w:t>
      </w:r>
      <w:proofErr w:type="spellEnd"/>
      <w:r w:rsidRPr="00FE483B">
        <w:rPr>
          <w:rFonts w:ascii="Arial" w:hAnsi="Arial" w:cs="Arial"/>
          <w:sz w:val="20"/>
          <w:szCs w:val="20"/>
          <w:lang w:val="en-US"/>
        </w:rPr>
        <w:t>. 2012;7(1):3-9.</w:t>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sidRPr="00FE483B">
        <w:rPr>
          <w:rFonts w:ascii="Arial" w:hAnsi="Arial" w:cs="Arial"/>
          <w:sz w:val="20"/>
          <w:szCs w:val="20"/>
          <w:lang w:val="en-US"/>
        </w:rPr>
        <w:t>13.</w:t>
      </w:r>
      <w:r w:rsidRPr="00FE483B">
        <w:rPr>
          <w:rFonts w:ascii="Arial" w:hAnsi="Arial" w:cs="Arial"/>
          <w:sz w:val="20"/>
          <w:szCs w:val="20"/>
          <w:lang w:val="en-US"/>
        </w:rPr>
        <w:tab/>
        <w:t xml:space="preserve">Stewart M, Andrews CN, Urbanski S, Beck PL, </w:t>
      </w:r>
      <w:proofErr w:type="spellStart"/>
      <w:r w:rsidRPr="00FE483B">
        <w:rPr>
          <w:rFonts w:ascii="Arial" w:hAnsi="Arial" w:cs="Arial"/>
          <w:sz w:val="20"/>
          <w:szCs w:val="20"/>
          <w:lang w:val="en-US"/>
        </w:rPr>
        <w:t>Storr</w:t>
      </w:r>
      <w:proofErr w:type="spellEnd"/>
      <w:r w:rsidRPr="00FE483B">
        <w:rPr>
          <w:rFonts w:ascii="Arial" w:hAnsi="Arial" w:cs="Arial"/>
          <w:sz w:val="20"/>
          <w:szCs w:val="20"/>
          <w:lang w:val="en-US"/>
        </w:rPr>
        <w:t xml:space="preserve"> M. The association of coeliac disease and microscopic colitis: a large population-based study. Alimentary pharmacology &amp; therapeutics. 2011;33(12):1340-9.</w:t>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sidRPr="00FE483B">
        <w:rPr>
          <w:rFonts w:ascii="Arial" w:hAnsi="Arial" w:cs="Arial"/>
          <w:sz w:val="20"/>
          <w:szCs w:val="20"/>
          <w:lang w:val="en-US"/>
        </w:rPr>
        <w:t xml:space="preserve">14.        </w:t>
      </w:r>
      <w:proofErr w:type="spellStart"/>
      <w:r w:rsidRPr="00FE483B">
        <w:rPr>
          <w:rFonts w:ascii="Arial" w:hAnsi="Arial" w:cs="Arial"/>
          <w:sz w:val="20"/>
          <w:szCs w:val="20"/>
          <w:lang w:val="en-US"/>
        </w:rPr>
        <w:t>Koulaouzidis</w:t>
      </w:r>
      <w:proofErr w:type="spellEnd"/>
      <w:r w:rsidRPr="00FE483B">
        <w:rPr>
          <w:rFonts w:ascii="Arial" w:hAnsi="Arial" w:cs="Arial"/>
          <w:sz w:val="20"/>
          <w:szCs w:val="20"/>
          <w:lang w:val="en-US"/>
        </w:rPr>
        <w:t xml:space="preserve"> A, Saeed AA. Distinct colonoscopy findings of microscopic colitis: not so microscopic after all? World journal of gastroenterology. 2011;17(37):4157-65.</w:t>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sidRPr="00FE483B">
        <w:rPr>
          <w:rFonts w:ascii="Arial" w:hAnsi="Arial" w:cs="Arial"/>
          <w:sz w:val="20"/>
          <w:szCs w:val="20"/>
          <w:lang w:val="en-US"/>
        </w:rPr>
        <w:t>15.</w:t>
      </w:r>
      <w:r w:rsidRPr="00FE483B">
        <w:rPr>
          <w:rFonts w:ascii="Arial" w:hAnsi="Arial" w:cs="Arial"/>
          <w:sz w:val="20"/>
          <w:szCs w:val="20"/>
          <w:lang w:val="en-US"/>
        </w:rPr>
        <w:tab/>
        <w:t xml:space="preserve">Aust DE, </w:t>
      </w:r>
      <w:proofErr w:type="spellStart"/>
      <w:r w:rsidRPr="00FE483B">
        <w:rPr>
          <w:rFonts w:ascii="Arial" w:hAnsi="Arial" w:cs="Arial"/>
          <w:sz w:val="20"/>
          <w:szCs w:val="20"/>
          <w:lang w:val="en-US"/>
        </w:rPr>
        <w:t>Münch</w:t>
      </w:r>
      <w:proofErr w:type="spellEnd"/>
      <w:r w:rsidRPr="00FE483B">
        <w:rPr>
          <w:rFonts w:ascii="Arial" w:hAnsi="Arial" w:cs="Arial"/>
          <w:sz w:val="20"/>
          <w:szCs w:val="20"/>
          <w:lang w:val="en-US"/>
        </w:rPr>
        <w:t xml:space="preserve"> A, Olesen M, </w:t>
      </w:r>
      <w:proofErr w:type="spellStart"/>
      <w:r w:rsidRPr="00FE483B">
        <w:rPr>
          <w:rFonts w:ascii="Arial" w:hAnsi="Arial" w:cs="Arial"/>
          <w:sz w:val="20"/>
          <w:szCs w:val="20"/>
          <w:lang w:val="en-US"/>
        </w:rPr>
        <w:t>Vieth</w:t>
      </w:r>
      <w:proofErr w:type="spellEnd"/>
      <w:r w:rsidRPr="00FE483B">
        <w:rPr>
          <w:rFonts w:ascii="Arial" w:hAnsi="Arial" w:cs="Arial"/>
          <w:sz w:val="20"/>
          <w:szCs w:val="20"/>
          <w:lang w:val="en-US"/>
        </w:rPr>
        <w:t xml:space="preserve"> M, </w:t>
      </w:r>
      <w:proofErr w:type="spellStart"/>
      <w:r w:rsidRPr="00FE483B">
        <w:rPr>
          <w:rFonts w:ascii="Arial" w:hAnsi="Arial" w:cs="Arial"/>
          <w:sz w:val="20"/>
          <w:szCs w:val="20"/>
          <w:lang w:val="en-US"/>
        </w:rPr>
        <w:t>Bonderup</w:t>
      </w:r>
      <w:proofErr w:type="spellEnd"/>
      <w:r w:rsidRPr="00FE483B">
        <w:rPr>
          <w:rFonts w:ascii="Arial" w:hAnsi="Arial" w:cs="Arial"/>
          <w:sz w:val="20"/>
          <w:szCs w:val="20"/>
          <w:lang w:val="en-US"/>
        </w:rPr>
        <w:t xml:space="preserve"> OK, Bohr J, et al. Su1183 Topographical Distribution of Collagenous Colitis - A Pooled Histological Analysis of 2 European Prospective Multicenter Trials. Gastroenterology.144(</w:t>
      </w:r>
      <w:proofErr w:type="gramStart"/>
      <w:r w:rsidRPr="00FE483B">
        <w:rPr>
          <w:rFonts w:ascii="Arial" w:hAnsi="Arial" w:cs="Arial"/>
          <w:sz w:val="20"/>
          <w:szCs w:val="20"/>
          <w:lang w:val="en-US"/>
        </w:rPr>
        <w:t>5):S</w:t>
      </w:r>
      <w:proofErr w:type="gramEnd"/>
      <w:r w:rsidRPr="00FE483B">
        <w:rPr>
          <w:rFonts w:ascii="Arial" w:hAnsi="Arial" w:cs="Arial"/>
          <w:sz w:val="20"/>
          <w:szCs w:val="20"/>
          <w:lang w:val="en-US"/>
        </w:rPr>
        <w:t>-421.</w:t>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sidRPr="00FE483B">
        <w:rPr>
          <w:rFonts w:ascii="Arial" w:hAnsi="Arial" w:cs="Arial"/>
          <w:sz w:val="20"/>
          <w:szCs w:val="20"/>
          <w:lang w:val="en-US"/>
        </w:rPr>
        <w:t>16.</w:t>
      </w:r>
      <w:r w:rsidRPr="00FE483B">
        <w:rPr>
          <w:rFonts w:ascii="Arial" w:hAnsi="Arial" w:cs="Arial"/>
          <w:sz w:val="20"/>
          <w:szCs w:val="20"/>
          <w:lang w:val="en-US"/>
        </w:rPr>
        <w:tab/>
        <w:t xml:space="preserve">Carpenter HA, Tremaine WJ, Batts KP, </w:t>
      </w:r>
      <w:proofErr w:type="spellStart"/>
      <w:r w:rsidRPr="00FE483B">
        <w:rPr>
          <w:rFonts w:ascii="Arial" w:hAnsi="Arial" w:cs="Arial"/>
          <w:sz w:val="20"/>
          <w:szCs w:val="20"/>
          <w:lang w:val="en-US"/>
        </w:rPr>
        <w:t>Czaja</w:t>
      </w:r>
      <w:proofErr w:type="spellEnd"/>
      <w:r w:rsidRPr="00FE483B">
        <w:rPr>
          <w:rFonts w:ascii="Arial" w:hAnsi="Arial" w:cs="Arial"/>
          <w:sz w:val="20"/>
          <w:szCs w:val="20"/>
          <w:lang w:val="en-US"/>
        </w:rPr>
        <w:t xml:space="preserve"> AJ. Sequential histologic evaluations in collagenous colitis. Correlations with disease behavior and sampling strategy. Digestive diseases and sciences. 1992;37(12):1903-9.</w:t>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sidRPr="00FE483B">
        <w:rPr>
          <w:rFonts w:ascii="Arial" w:hAnsi="Arial" w:cs="Arial"/>
          <w:sz w:val="20"/>
          <w:szCs w:val="20"/>
          <w:lang w:val="en-US"/>
        </w:rPr>
        <w:t xml:space="preserve">17.        </w:t>
      </w:r>
      <w:proofErr w:type="spellStart"/>
      <w:r w:rsidRPr="00FE483B">
        <w:rPr>
          <w:rFonts w:ascii="Arial" w:hAnsi="Arial" w:cs="Arial"/>
          <w:sz w:val="20"/>
          <w:szCs w:val="20"/>
          <w:lang w:val="en-US"/>
        </w:rPr>
        <w:t>Bjornbak</w:t>
      </w:r>
      <w:proofErr w:type="spellEnd"/>
      <w:r w:rsidRPr="00FE483B">
        <w:rPr>
          <w:rFonts w:ascii="Arial" w:hAnsi="Arial" w:cs="Arial"/>
          <w:sz w:val="20"/>
          <w:szCs w:val="20"/>
          <w:lang w:val="en-US"/>
        </w:rPr>
        <w:t xml:space="preserve"> C, Engel PJ, Nielsen PL, </w:t>
      </w:r>
      <w:proofErr w:type="spellStart"/>
      <w:r w:rsidRPr="00FE483B">
        <w:rPr>
          <w:rFonts w:ascii="Arial" w:hAnsi="Arial" w:cs="Arial"/>
          <w:sz w:val="20"/>
          <w:szCs w:val="20"/>
          <w:lang w:val="en-US"/>
        </w:rPr>
        <w:t>Munck</w:t>
      </w:r>
      <w:proofErr w:type="spellEnd"/>
      <w:r w:rsidRPr="00FE483B">
        <w:rPr>
          <w:rFonts w:ascii="Arial" w:hAnsi="Arial" w:cs="Arial"/>
          <w:sz w:val="20"/>
          <w:szCs w:val="20"/>
          <w:lang w:val="en-US"/>
        </w:rPr>
        <w:t xml:space="preserve"> LK. Microscopic colitis: clinical findings, topography and persistence of histopathological subgroups. Alimentary pharmacology &amp; therapeutics.                  2011;34(10):1225-34.</w:t>
      </w:r>
      <w:r w:rsidRPr="00FE483B">
        <w:rPr>
          <w:rFonts w:cs="Calibri"/>
          <w:color w:val="000000"/>
          <w:sz w:val="20"/>
          <w:szCs w:val="20"/>
          <w:lang w:val="en-US"/>
        </w:rPr>
        <w:t xml:space="preserve">                              </w:t>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sidRPr="00FE483B">
        <w:rPr>
          <w:rFonts w:ascii="Arial" w:hAnsi="Arial" w:cs="Arial"/>
          <w:sz w:val="20"/>
          <w:szCs w:val="20"/>
          <w:lang w:val="en-US"/>
        </w:rPr>
        <w:t>18.</w:t>
      </w:r>
      <w:r w:rsidRPr="00FE483B">
        <w:rPr>
          <w:rFonts w:ascii="Arial" w:hAnsi="Arial" w:cs="Arial"/>
          <w:sz w:val="20"/>
          <w:szCs w:val="20"/>
          <w:lang w:val="en-US"/>
        </w:rPr>
        <w:tab/>
      </w:r>
      <w:proofErr w:type="spellStart"/>
      <w:r w:rsidRPr="00FE483B">
        <w:rPr>
          <w:rFonts w:ascii="Arial" w:hAnsi="Arial" w:cs="Arial"/>
          <w:sz w:val="20"/>
          <w:szCs w:val="20"/>
          <w:lang w:val="en-US"/>
        </w:rPr>
        <w:t>Magro</w:t>
      </w:r>
      <w:proofErr w:type="spellEnd"/>
      <w:r w:rsidRPr="00FE483B">
        <w:rPr>
          <w:rFonts w:ascii="Arial" w:hAnsi="Arial" w:cs="Arial"/>
          <w:sz w:val="20"/>
          <w:szCs w:val="20"/>
          <w:lang w:val="en-US"/>
        </w:rPr>
        <w:t xml:space="preserve"> F, </w:t>
      </w:r>
      <w:proofErr w:type="spellStart"/>
      <w:r w:rsidRPr="00FE483B">
        <w:rPr>
          <w:rFonts w:ascii="Arial" w:hAnsi="Arial" w:cs="Arial"/>
          <w:sz w:val="20"/>
          <w:szCs w:val="20"/>
          <w:lang w:val="en-US"/>
        </w:rPr>
        <w:t>Langner</w:t>
      </w:r>
      <w:proofErr w:type="spellEnd"/>
      <w:r w:rsidRPr="00FE483B">
        <w:rPr>
          <w:rFonts w:ascii="Arial" w:hAnsi="Arial" w:cs="Arial"/>
          <w:sz w:val="20"/>
          <w:szCs w:val="20"/>
          <w:lang w:val="en-US"/>
        </w:rPr>
        <w:t xml:space="preserve"> C, Driessen A, </w:t>
      </w:r>
      <w:proofErr w:type="spellStart"/>
      <w:r w:rsidRPr="00FE483B">
        <w:rPr>
          <w:rFonts w:ascii="Arial" w:hAnsi="Arial" w:cs="Arial"/>
          <w:sz w:val="20"/>
          <w:szCs w:val="20"/>
          <w:lang w:val="en-US"/>
        </w:rPr>
        <w:t>Ensari</w:t>
      </w:r>
      <w:proofErr w:type="spellEnd"/>
      <w:r w:rsidRPr="00FE483B">
        <w:rPr>
          <w:rFonts w:ascii="Arial" w:hAnsi="Arial" w:cs="Arial"/>
          <w:sz w:val="20"/>
          <w:szCs w:val="20"/>
          <w:lang w:val="en-US"/>
        </w:rPr>
        <w:t xml:space="preserve"> A, </w:t>
      </w:r>
      <w:proofErr w:type="spellStart"/>
      <w:r w:rsidRPr="00FE483B">
        <w:rPr>
          <w:rFonts w:ascii="Arial" w:hAnsi="Arial" w:cs="Arial"/>
          <w:sz w:val="20"/>
          <w:szCs w:val="20"/>
          <w:lang w:val="en-US"/>
        </w:rPr>
        <w:t>Geboes</w:t>
      </w:r>
      <w:proofErr w:type="spellEnd"/>
      <w:r w:rsidRPr="00FE483B">
        <w:rPr>
          <w:rFonts w:ascii="Arial" w:hAnsi="Arial" w:cs="Arial"/>
          <w:sz w:val="20"/>
          <w:szCs w:val="20"/>
          <w:lang w:val="en-US"/>
        </w:rPr>
        <w:t xml:space="preserve"> K, </w:t>
      </w:r>
      <w:proofErr w:type="spellStart"/>
      <w:r w:rsidRPr="00FE483B">
        <w:rPr>
          <w:rFonts w:ascii="Arial" w:hAnsi="Arial" w:cs="Arial"/>
          <w:sz w:val="20"/>
          <w:szCs w:val="20"/>
          <w:lang w:val="en-US"/>
        </w:rPr>
        <w:t>Mantzaris</w:t>
      </w:r>
      <w:proofErr w:type="spellEnd"/>
      <w:r w:rsidRPr="00FE483B">
        <w:rPr>
          <w:rFonts w:ascii="Arial" w:hAnsi="Arial" w:cs="Arial"/>
          <w:sz w:val="20"/>
          <w:szCs w:val="20"/>
          <w:lang w:val="en-US"/>
        </w:rPr>
        <w:t xml:space="preserve"> GJ, et al. European consensus on the histopathology of inflammatory bowel disease. Journal of Crohn's &amp; colitis. 2013;7(10):827-51.</w:t>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sidRPr="00FE483B">
        <w:rPr>
          <w:rFonts w:ascii="Arial" w:hAnsi="Arial" w:cs="Arial"/>
          <w:sz w:val="20"/>
          <w:szCs w:val="20"/>
          <w:lang w:val="en-US"/>
        </w:rPr>
        <w:t>19.</w:t>
      </w:r>
      <w:r w:rsidRPr="00FE483B">
        <w:rPr>
          <w:rFonts w:ascii="Arial" w:hAnsi="Arial" w:cs="Arial"/>
          <w:sz w:val="20"/>
          <w:szCs w:val="20"/>
          <w:lang w:val="en-US"/>
        </w:rPr>
        <w:tab/>
      </w:r>
      <w:proofErr w:type="spellStart"/>
      <w:r w:rsidRPr="00FE483B">
        <w:rPr>
          <w:rFonts w:ascii="Arial" w:hAnsi="Arial" w:cs="Arial"/>
          <w:sz w:val="20"/>
          <w:szCs w:val="20"/>
          <w:lang w:val="en-US"/>
        </w:rPr>
        <w:t>Limsui</w:t>
      </w:r>
      <w:proofErr w:type="spellEnd"/>
      <w:r w:rsidRPr="00FE483B">
        <w:rPr>
          <w:rFonts w:ascii="Arial" w:hAnsi="Arial" w:cs="Arial"/>
          <w:sz w:val="20"/>
          <w:szCs w:val="20"/>
          <w:lang w:val="en-US"/>
        </w:rPr>
        <w:t xml:space="preserve"> D, </w:t>
      </w:r>
      <w:proofErr w:type="spellStart"/>
      <w:r w:rsidRPr="00FE483B">
        <w:rPr>
          <w:rFonts w:ascii="Arial" w:hAnsi="Arial" w:cs="Arial"/>
          <w:sz w:val="20"/>
          <w:szCs w:val="20"/>
          <w:lang w:val="en-US"/>
        </w:rPr>
        <w:t>Pardi</w:t>
      </w:r>
      <w:proofErr w:type="spellEnd"/>
      <w:r w:rsidRPr="00FE483B">
        <w:rPr>
          <w:rFonts w:ascii="Arial" w:hAnsi="Arial" w:cs="Arial"/>
          <w:sz w:val="20"/>
          <w:szCs w:val="20"/>
          <w:lang w:val="en-US"/>
        </w:rPr>
        <w:t xml:space="preserve"> DS, </w:t>
      </w:r>
      <w:proofErr w:type="spellStart"/>
      <w:r w:rsidRPr="00FE483B">
        <w:rPr>
          <w:rFonts w:ascii="Arial" w:hAnsi="Arial" w:cs="Arial"/>
          <w:sz w:val="20"/>
          <w:szCs w:val="20"/>
          <w:lang w:val="en-US"/>
        </w:rPr>
        <w:t>Smyrk</w:t>
      </w:r>
      <w:proofErr w:type="spellEnd"/>
      <w:r w:rsidRPr="00FE483B">
        <w:rPr>
          <w:rFonts w:ascii="Arial" w:hAnsi="Arial" w:cs="Arial"/>
          <w:sz w:val="20"/>
          <w:szCs w:val="20"/>
          <w:lang w:val="en-US"/>
        </w:rPr>
        <w:t xml:space="preserve"> TC, Abraham SC, Lewis JT, Sanderson SO, et al. Observer variability in the histologic diagnosis of microscopic colitis. Inflammatory bowel diseases. 2009;15(1):35-8.</w:t>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sidRPr="00FE483B">
        <w:rPr>
          <w:rFonts w:ascii="Arial" w:hAnsi="Arial" w:cs="Arial"/>
          <w:sz w:val="20"/>
          <w:szCs w:val="20"/>
          <w:lang w:val="en-US"/>
        </w:rPr>
        <w:t>20.</w:t>
      </w:r>
      <w:r w:rsidRPr="00FE483B">
        <w:rPr>
          <w:rFonts w:ascii="Arial" w:hAnsi="Arial" w:cs="Arial"/>
          <w:sz w:val="20"/>
          <w:szCs w:val="20"/>
          <w:lang w:val="en-US"/>
        </w:rPr>
        <w:tab/>
      </w:r>
      <w:proofErr w:type="spellStart"/>
      <w:r w:rsidRPr="00FE483B">
        <w:rPr>
          <w:rFonts w:ascii="Arial" w:hAnsi="Arial" w:cs="Arial"/>
          <w:sz w:val="20"/>
          <w:szCs w:val="20"/>
          <w:lang w:val="en-US"/>
        </w:rPr>
        <w:t>Fiehn</w:t>
      </w:r>
      <w:proofErr w:type="spellEnd"/>
      <w:r w:rsidRPr="00FE483B">
        <w:rPr>
          <w:rFonts w:ascii="Arial" w:hAnsi="Arial" w:cs="Arial"/>
          <w:sz w:val="20"/>
          <w:szCs w:val="20"/>
          <w:lang w:val="en-US"/>
        </w:rPr>
        <w:t xml:space="preserve"> AM, </w:t>
      </w:r>
      <w:proofErr w:type="spellStart"/>
      <w:r w:rsidRPr="00FE483B">
        <w:rPr>
          <w:rFonts w:ascii="Arial" w:hAnsi="Arial" w:cs="Arial"/>
          <w:sz w:val="20"/>
          <w:szCs w:val="20"/>
          <w:lang w:val="en-US"/>
        </w:rPr>
        <w:t>Bjornbak</w:t>
      </w:r>
      <w:proofErr w:type="spellEnd"/>
      <w:r w:rsidRPr="00FE483B">
        <w:rPr>
          <w:rFonts w:ascii="Arial" w:hAnsi="Arial" w:cs="Arial"/>
          <w:sz w:val="20"/>
          <w:szCs w:val="20"/>
          <w:lang w:val="en-US"/>
        </w:rPr>
        <w:t xml:space="preserve"> C, </w:t>
      </w:r>
      <w:proofErr w:type="spellStart"/>
      <w:r w:rsidRPr="00FE483B">
        <w:rPr>
          <w:rFonts w:ascii="Arial" w:hAnsi="Arial" w:cs="Arial"/>
          <w:sz w:val="20"/>
          <w:szCs w:val="20"/>
          <w:lang w:val="en-US"/>
        </w:rPr>
        <w:t>Warnecke</w:t>
      </w:r>
      <w:proofErr w:type="spellEnd"/>
      <w:r w:rsidRPr="00FE483B">
        <w:rPr>
          <w:rFonts w:ascii="Arial" w:hAnsi="Arial" w:cs="Arial"/>
          <w:sz w:val="20"/>
          <w:szCs w:val="20"/>
          <w:lang w:val="en-US"/>
        </w:rPr>
        <w:t xml:space="preserve"> M, Engel PJ, </w:t>
      </w:r>
      <w:proofErr w:type="spellStart"/>
      <w:r w:rsidRPr="00FE483B">
        <w:rPr>
          <w:rFonts w:ascii="Arial" w:hAnsi="Arial" w:cs="Arial"/>
          <w:sz w:val="20"/>
          <w:szCs w:val="20"/>
          <w:lang w:val="en-US"/>
        </w:rPr>
        <w:t>Munck</w:t>
      </w:r>
      <w:proofErr w:type="spellEnd"/>
      <w:r w:rsidRPr="00FE483B">
        <w:rPr>
          <w:rFonts w:ascii="Arial" w:hAnsi="Arial" w:cs="Arial"/>
          <w:sz w:val="20"/>
          <w:szCs w:val="20"/>
          <w:lang w:val="en-US"/>
        </w:rPr>
        <w:t xml:space="preserve"> LK. Observer variability in the histopathologic diagnosis of microscopic colitis and subgroups. Human pathology. 2013;44(11):2461-6.</w:t>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sidRPr="00FE483B">
        <w:rPr>
          <w:rFonts w:ascii="Arial" w:hAnsi="Arial" w:cs="Arial"/>
          <w:sz w:val="20"/>
          <w:szCs w:val="20"/>
          <w:lang w:val="en-US"/>
        </w:rPr>
        <w:lastRenderedPageBreak/>
        <w:t>21.</w:t>
      </w:r>
      <w:r w:rsidRPr="00FE483B">
        <w:rPr>
          <w:rFonts w:ascii="Arial" w:hAnsi="Arial" w:cs="Arial"/>
          <w:sz w:val="20"/>
          <w:szCs w:val="20"/>
          <w:lang w:val="en-US"/>
        </w:rPr>
        <w:tab/>
      </w:r>
      <w:proofErr w:type="spellStart"/>
      <w:r w:rsidRPr="00FE483B">
        <w:rPr>
          <w:rFonts w:ascii="Arial" w:hAnsi="Arial" w:cs="Arial"/>
          <w:sz w:val="20"/>
          <w:szCs w:val="20"/>
          <w:lang w:val="en-US"/>
        </w:rPr>
        <w:t>Wildt</w:t>
      </w:r>
      <w:proofErr w:type="spellEnd"/>
      <w:r w:rsidRPr="00FE483B">
        <w:rPr>
          <w:rFonts w:ascii="Arial" w:hAnsi="Arial" w:cs="Arial"/>
          <w:sz w:val="20"/>
          <w:szCs w:val="20"/>
          <w:lang w:val="en-US"/>
        </w:rPr>
        <w:t xml:space="preserve"> S, </w:t>
      </w:r>
      <w:proofErr w:type="spellStart"/>
      <w:r w:rsidRPr="00FE483B">
        <w:rPr>
          <w:rFonts w:ascii="Arial" w:hAnsi="Arial" w:cs="Arial"/>
          <w:sz w:val="20"/>
          <w:szCs w:val="20"/>
          <w:lang w:val="en-US"/>
        </w:rPr>
        <w:t>Hitz</w:t>
      </w:r>
      <w:proofErr w:type="spellEnd"/>
      <w:r w:rsidRPr="00FE483B">
        <w:rPr>
          <w:rFonts w:ascii="Arial" w:hAnsi="Arial" w:cs="Arial"/>
          <w:sz w:val="20"/>
          <w:szCs w:val="20"/>
          <w:lang w:val="en-US"/>
        </w:rPr>
        <w:t xml:space="preserve"> M, Becker S, </w:t>
      </w:r>
      <w:proofErr w:type="spellStart"/>
      <w:r w:rsidRPr="00FE483B">
        <w:rPr>
          <w:rFonts w:ascii="Arial" w:hAnsi="Arial" w:cs="Arial"/>
          <w:sz w:val="20"/>
          <w:szCs w:val="20"/>
          <w:lang w:val="en-US"/>
        </w:rPr>
        <w:t>Brockstedt</w:t>
      </w:r>
      <w:proofErr w:type="spellEnd"/>
      <w:r w:rsidRPr="00FE483B">
        <w:rPr>
          <w:rFonts w:ascii="Arial" w:hAnsi="Arial" w:cs="Arial"/>
          <w:sz w:val="20"/>
          <w:szCs w:val="20"/>
          <w:lang w:val="en-US"/>
        </w:rPr>
        <w:t xml:space="preserve"> H, </w:t>
      </w:r>
      <w:proofErr w:type="spellStart"/>
      <w:r w:rsidRPr="00FE483B">
        <w:rPr>
          <w:rFonts w:ascii="Arial" w:hAnsi="Arial" w:cs="Arial"/>
          <w:sz w:val="20"/>
          <w:szCs w:val="20"/>
          <w:lang w:val="en-US"/>
        </w:rPr>
        <w:t>Bonderup</w:t>
      </w:r>
      <w:proofErr w:type="spellEnd"/>
      <w:r w:rsidRPr="00FE483B">
        <w:rPr>
          <w:rFonts w:ascii="Arial" w:hAnsi="Arial" w:cs="Arial"/>
          <w:sz w:val="20"/>
          <w:szCs w:val="20"/>
          <w:lang w:val="en-US"/>
        </w:rPr>
        <w:t xml:space="preserve"> O, </w:t>
      </w:r>
      <w:proofErr w:type="spellStart"/>
      <w:r w:rsidRPr="00FE483B">
        <w:rPr>
          <w:rFonts w:ascii="Arial" w:hAnsi="Arial" w:cs="Arial"/>
          <w:sz w:val="20"/>
          <w:szCs w:val="20"/>
          <w:lang w:val="en-US"/>
        </w:rPr>
        <w:t>Munck</w:t>
      </w:r>
      <w:proofErr w:type="spellEnd"/>
      <w:r w:rsidRPr="00FE483B">
        <w:rPr>
          <w:rFonts w:ascii="Arial" w:hAnsi="Arial" w:cs="Arial"/>
          <w:sz w:val="20"/>
          <w:szCs w:val="20"/>
          <w:lang w:val="en-US"/>
        </w:rPr>
        <w:t xml:space="preserve"> LK. P1544. The risk of osteoporosis is not increased in microscopic colitis. United European Gastroenterology Journal. 2015;3(5 Suppl):146-687.</w:t>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sidRPr="00FE483B">
        <w:rPr>
          <w:rFonts w:ascii="Arial" w:hAnsi="Arial" w:cs="Arial"/>
          <w:sz w:val="20"/>
          <w:szCs w:val="20"/>
          <w:lang w:val="en-US"/>
        </w:rPr>
        <w:t>22.</w:t>
      </w:r>
      <w:r w:rsidRPr="00FE483B">
        <w:rPr>
          <w:rFonts w:ascii="Arial" w:hAnsi="Arial" w:cs="Arial"/>
          <w:sz w:val="20"/>
          <w:szCs w:val="20"/>
          <w:lang w:val="en-US"/>
        </w:rPr>
        <w:tab/>
      </w:r>
      <w:proofErr w:type="spellStart"/>
      <w:r w:rsidRPr="00FE483B">
        <w:rPr>
          <w:rFonts w:ascii="Arial" w:hAnsi="Arial" w:cs="Arial"/>
          <w:sz w:val="20"/>
          <w:szCs w:val="20"/>
          <w:lang w:val="en-US"/>
        </w:rPr>
        <w:t>Vestergaard</w:t>
      </w:r>
      <w:proofErr w:type="spellEnd"/>
      <w:r w:rsidRPr="00FE483B">
        <w:rPr>
          <w:rFonts w:ascii="Arial" w:hAnsi="Arial" w:cs="Arial"/>
          <w:sz w:val="20"/>
          <w:szCs w:val="20"/>
          <w:lang w:val="en-US"/>
        </w:rPr>
        <w:t xml:space="preserve"> P, </w:t>
      </w:r>
      <w:proofErr w:type="spellStart"/>
      <w:r w:rsidRPr="00FE483B">
        <w:rPr>
          <w:rFonts w:ascii="Arial" w:hAnsi="Arial" w:cs="Arial"/>
          <w:sz w:val="20"/>
          <w:szCs w:val="20"/>
          <w:lang w:val="en-US"/>
        </w:rPr>
        <w:t>Rejnmark</w:t>
      </w:r>
      <w:proofErr w:type="spellEnd"/>
      <w:r w:rsidRPr="00FE483B">
        <w:rPr>
          <w:rFonts w:ascii="Arial" w:hAnsi="Arial" w:cs="Arial"/>
          <w:sz w:val="20"/>
          <w:szCs w:val="20"/>
          <w:lang w:val="en-US"/>
        </w:rPr>
        <w:t xml:space="preserve"> L, </w:t>
      </w:r>
      <w:proofErr w:type="spellStart"/>
      <w:r w:rsidRPr="00FE483B">
        <w:rPr>
          <w:rFonts w:ascii="Arial" w:hAnsi="Arial" w:cs="Arial"/>
          <w:sz w:val="20"/>
          <w:szCs w:val="20"/>
          <w:lang w:val="en-US"/>
        </w:rPr>
        <w:t>Mosekilde</w:t>
      </w:r>
      <w:proofErr w:type="spellEnd"/>
      <w:r w:rsidRPr="00FE483B">
        <w:rPr>
          <w:rFonts w:ascii="Arial" w:hAnsi="Arial" w:cs="Arial"/>
          <w:sz w:val="20"/>
          <w:szCs w:val="20"/>
          <w:lang w:val="en-US"/>
        </w:rPr>
        <w:t xml:space="preserve"> L. Fracture risk associated with different types of oral corticosteroids and effect of termination of corticosteroids on the risk of fractures. Calcified tissue international. 2008;82(4):249-57.</w:t>
      </w:r>
    </w:p>
    <w:p w:rsidR="00FE483B" w:rsidRDefault="00FE483B" w:rsidP="00FE483B">
      <w:pPr>
        <w:autoSpaceDE w:val="0"/>
        <w:autoSpaceDN w:val="0"/>
        <w:adjustRightInd w:val="0"/>
        <w:spacing w:before="120" w:after="120" w:line="240" w:lineRule="auto"/>
        <w:ind w:left="709" w:hanging="709"/>
        <w:rPr>
          <w:rFonts w:ascii="Arial" w:hAnsi="Arial" w:cs="Arial"/>
          <w:sz w:val="20"/>
          <w:szCs w:val="20"/>
          <w:lang w:val="da"/>
        </w:rPr>
      </w:pPr>
      <w:r w:rsidRPr="007100F0">
        <w:rPr>
          <w:rFonts w:ascii="Arial" w:hAnsi="Arial" w:cs="Arial"/>
          <w:sz w:val="20"/>
          <w:szCs w:val="20"/>
        </w:rPr>
        <w:t>23.</w:t>
      </w:r>
      <w:r w:rsidRPr="007100F0">
        <w:rPr>
          <w:rFonts w:ascii="Arial" w:hAnsi="Arial" w:cs="Arial"/>
          <w:sz w:val="20"/>
          <w:szCs w:val="20"/>
        </w:rPr>
        <w:tab/>
        <w:t xml:space="preserve">Schoon EJ, Bollani S, Mills PR, Israeli E, Felsenberg D, Ljunghall S, et al. </w:t>
      </w:r>
      <w:r w:rsidRPr="00FE483B">
        <w:rPr>
          <w:rFonts w:ascii="Arial" w:hAnsi="Arial" w:cs="Arial"/>
          <w:sz w:val="20"/>
          <w:szCs w:val="20"/>
          <w:lang w:val="en-US"/>
        </w:rPr>
        <w:t xml:space="preserve">Bone mineral density in relation to efficacy and side effects of budesonide and prednisolone in Crohn's disease. Clinical gastroenterology and </w:t>
      </w:r>
      <w:proofErr w:type="gramStart"/>
      <w:r w:rsidRPr="00FE483B">
        <w:rPr>
          <w:rFonts w:ascii="Arial" w:hAnsi="Arial" w:cs="Arial"/>
          <w:sz w:val="20"/>
          <w:szCs w:val="20"/>
          <w:lang w:val="en-US"/>
        </w:rPr>
        <w:t>hepatology :</w:t>
      </w:r>
      <w:proofErr w:type="gramEnd"/>
      <w:r w:rsidRPr="00FE483B">
        <w:rPr>
          <w:rFonts w:ascii="Arial" w:hAnsi="Arial" w:cs="Arial"/>
          <w:sz w:val="20"/>
          <w:szCs w:val="20"/>
          <w:lang w:val="en-US"/>
        </w:rPr>
        <w:t xml:space="preserve"> the official clinical practice journal of the American Gastroenterological Association. </w:t>
      </w:r>
      <w:r>
        <w:rPr>
          <w:rFonts w:ascii="Arial" w:hAnsi="Arial" w:cs="Arial"/>
          <w:sz w:val="20"/>
          <w:szCs w:val="20"/>
          <w:lang w:val="da"/>
        </w:rPr>
        <w:t>2005;3(2):113-21.</w:t>
      </w:r>
    </w:p>
    <w:p w:rsidR="00FE483B" w:rsidRDefault="00FE483B" w:rsidP="00FE483B">
      <w:pPr>
        <w:autoSpaceDE w:val="0"/>
        <w:autoSpaceDN w:val="0"/>
        <w:adjustRightInd w:val="0"/>
        <w:spacing w:before="120" w:after="120" w:line="240" w:lineRule="auto"/>
        <w:ind w:left="709" w:hanging="709"/>
        <w:rPr>
          <w:rFonts w:ascii="Arial" w:hAnsi="Arial" w:cs="Arial"/>
          <w:sz w:val="20"/>
          <w:szCs w:val="20"/>
          <w:lang w:val="da"/>
        </w:rPr>
      </w:pPr>
      <w:r>
        <w:rPr>
          <w:rFonts w:ascii="Arial" w:hAnsi="Arial" w:cs="Arial"/>
          <w:sz w:val="20"/>
          <w:szCs w:val="20"/>
          <w:lang w:val="da"/>
        </w:rPr>
        <w:t>24.</w:t>
      </w:r>
      <w:r>
        <w:rPr>
          <w:rFonts w:ascii="Arial" w:hAnsi="Arial" w:cs="Arial"/>
          <w:sz w:val="20"/>
          <w:szCs w:val="20"/>
          <w:lang w:val="da"/>
        </w:rPr>
        <w:tab/>
        <w:t xml:space="preserve">Selskab DE. National Behandlingsvejledning i osteoporose </w:t>
      </w:r>
      <w:hyperlink r:id="rId7" w:history="1">
        <w:r w:rsidR="008D7248" w:rsidRPr="00CF2BB4">
          <w:rPr>
            <w:rStyle w:val="Hyperlink"/>
          </w:rPr>
          <w:t>http://www.endocrinology.dk/index.php/nbvhovedmenu/3-calcium-og-knoglemetaboliske-sygdomme/3-osteoporose</w:t>
        </w:r>
      </w:hyperlink>
      <w:r w:rsidR="008D7248">
        <w:t xml:space="preserve"> </w:t>
      </w:r>
    </w:p>
    <w:p w:rsidR="00FE483B" w:rsidRDefault="00FE483B" w:rsidP="00FE483B">
      <w:pPr>
        <w:autoSpaceDE w:val="0"/>
        <w:autoSpaceDN w:val="0"/>
        <w:adjustRightInd w:val="0"/>
        <w:spacing w:before="120" w:after="120" w:line="240" w:lineRule="auto"/>
        <w:ind w:left="709" w:hanging="709"/>
        <w:rPr>
          <w:rFonts w:ascii="Arial" w:hAnsi="Arial" w:cs="Arial"/>
          <w:sz w:val="20"/>
          <w:szCs w:val="20"/>
          <w:lang w:val="da"/>
        </w:rPr>
      </w:pPr>
      <w:r>
        <w:rPr>
          <w:rFonts w:ascii="Arial" w:hAnsi="Arial" w:cs="Arial"/>
          <w:sz w:val="20"/>
          <w:szCs w:val="20"/>
          <w:lang w:val="da"/>
        </w:rPr>
        <w:t>25.</w:t>
      </w:r>
      <w:r>
        <w:rPr>
          <w:rFonts w:ascii="Arial" w:hAnsi="Arial" w:cs="Arial"/>
          <w:sz w:val="20"/>
          <w:szCs w:val="20"/>
          <w:lang w:val="da"/>
        </w:rPr>
        <w:tab/>
      </w:r>
      <w:proofErr w:type="spellStart"/>
      <w:r>
        <w:rPr>
          <w:rFonts w:ascii="Arial" w:hAnsi="Arial" w:cs="Arial"/>
          <w:sz w:val="20"/>
          <w:szCs w:val="20"/>
          <w:lang w:val="da"/>
        </w:rPr>
        <w:t>Hjortswang</w:t>
      </w:r>
      <w:proofErr w:type="spellEnd"/>
      <w:r>
        <w:rPr>
          <w:rFonts w:ascii="Arial" w:hAnsi="Arial" w:cs="Arial"/>
          <w:sz w:val="20"/>
          <w:szCs w:val="20"/>
          <w:lang w:val="da"/>
        </w:rPr>
        <w:t xml:space="preserve"> H, Tysk C, Bohr J, Benoni C, </w:t>
      </w:r>
      <w:proofErr w:type="spellStart"/>
      <w:r>
        <w:rPr>
          <w:rFonts w:ascii="Arial" w:hAnsi="Arial" w:cs="Arial"/>
          <w:sz w:val="20"/>
          <w:szCs w:val="20"/>
          <w:lang w:val="da"/>
        </w:rPr>
        <w:t>Vigren</w:t>
      </w:r>
      <w:proofErr w:type="spellEnd"/>
      <w:r>
        <w:rPr>
          <w:rFonts w:ascii="Arial" w:hAnsi="Arial" w:cs="Arial"/>
          <w:sz w:val="20"/>
          <w:szCs w:val="20"/>
          <w:lang w:val="da"/>
        </w:rPr>
        <w:t xml:space="preserve"> L, </w:t>
      </w:r>
      <w:proofErr w:type="spellStart"/>
      <w:r>
        <w:rPr>
          <w:rFonts w:ascii="Arial" w:hAnsi="Arial" w:cs="Arial"/>
          <w:sz w:val="20"/>
          <w:szCs w:val="20"/>
          <w:lang w:val="da"/>
        </w:rPr>
        <w:t>Kilander</w:t>
      </w:r>
      <w:proofErr w:type="spellEnd"/>
      <w:r>
        <w:rPr>
          <w:rFonts w:ascii="Arial" w:hAnsi="Arial" w:cs="Arial"/>
          <w:sz w:val="20"/>
          <w:szCs w:val="20"/>
          <w:lang w:val="da"/>
        </w:rPr>
        <w:t xml:space="preserve"> A, et al. </w:t>
      </w:r>
      <w:r w:rsidRPr="00FE483B">
        <w:rPr>
          <w:rFonts w:ascii="Arial" w:hAnsi="Arial" w:cs="Arial"/>
          <w:sz w:val="20"/>
          <w:szCs w:val="20"/>
          <w:lang w:val="en-US"/>
        </w:rPr>
        <w:t xml:space="preserve">Health-related quality of life is impaired in active collagenous colitis. Digestive and liver </w:t>
      </w:r>
      <w:proofErr w:type="gramStart"/>
      <w:r w:rsidRPr="00FE483B">
        <w:rPr>
          <w:rFonts w:ascii="Arial" w:hAnsi="Arial" w:cs="Arial"/>
          <w:sz w:val="20"/>
          <w:szCs w:val="20"/>
          <w:lang w:val="en-US"/>
        </w:rPr>
        <w:t>disease :</w:t>
      </w:r>
      <w:proofErr w:type="gramEnd"/>
      <w:r w:rsidRPr="00FE483B">
        <w:rPr>
          <w:rFonts w:ascii="Arial" w:hAnsi="Arial" w:cs="Arial"/>
          <w:sz w:val="20"/>
          <w:szCs w:val="20"/>
          <w:lang w:val="en-US"/>
        </w:rPr>
        <w:t xml:space="preserve"> official journal of the Italian Society of Gastroenterology and the Italian Association for the Study of the Liver. </w:t>
      </w:r>
      <w:r>
        <w:rPr>
          <w:rFonts w:ascii="Arial" w:hAnsi="Arial" w:cs="Arial"/>
          <w:sz w:val="20"/>
          <w:szCs w:val="20"/>
          <w:lang w:val="da"/>
        </w:rPr>
        <w:t>2011;43(2):102-9.</w:t>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Pr>
          <w:rFonts w:ascii="Arial" w:hAnsi="Arial" w:cs="Arial"/>
          <w:sz w:val="20"/>
          <w:szCs w:val="20"/>
          <w:lang w:val="da"/>
        </w:rPr>
        <w:t>26.</w:t>
      </w:r>
      <w:r>
        <w:rPr>
          <w:rFonts w:ascii="Arial" w:hAnsi="Arial" w:cs="Arial"/>
          <w:sz w:val="20"/>
          <w:szCs w:val="20"/>
          <w:lang w:val="da"/>
        </w:rPr>
        <w:tab/>
      </w:r>
      <w:proofErr w:type="spellStart"/>
      <w:r>
        <w:rPr>
          <w:rFonts w:ascii="Arial" w:hAnsi="Arial" w:cs="Arial"/>
          <w:sz w:val="20"/>
          <w:szCs w:val="20"/>
          <w:lang w:val="da"/>
        </w:rPr>
        <w:t>Hjortswang</w:t>
      </w:r>
      <w:proofErr w:type="spellEnd"/>
      <w:r>
        <w:rPr>
          <w:rFonts w:ascii="Arial" w:hAnsi="Arial" w:cs="Arial"/>
          <w:sz w:val="20"/>
          <w:szCs w:val="20"/>
          <w:lang w:val="da"/>
        </w:rPr>
        <w:t xml:space="preserve"> H, Tysk C, Bohr J, Benoni C, </w:t>
      </w:r>
      <w:proofErr w:type="spellStart"/>
      <w:r>
        <w:rPr>
          <w:rFonts w:ascii="Arial" w:hAnsi="Arial" w:cs="Arial"/>
          <w:sz w:val="20"/>
          <w:szCs w:val="20"/>
          <w:lang w:val="da"/>
        </w:rPr>
        <w:t>Kilander</w:t>
      </w:r>
      <w:proofErr w:type="spellEnd"/>
      <w:r>
        <w:rPr>
          <w:rFonts w:ascii="Arial" w:hAnsi="Arial" w:cs="Arial"/>
          <w:sz w:val="20"/>
          <w:szCs w:val="20"/>
          <w:lang w:val="da"/>
        </w:rPr>
        <w:t xml:space="preserve"> A, Larsson L, et al. </w:t>
      </w:r>
      <w:r w:rsidRPr="00FE483B">
        <w:rPr>
          <w:rFonts w:ascii="Arial" w:hAnsi="Arial" w:cs="Arial"/>
          <w:sz w:val="20"/>
          <w:szCs w:val="20"/>
          <w:lang w:val="en-US"/>
        </w:rPr>
        <w:t>Defining clinical criteria for clinical remission and disease activity in collagenous colitis. Inflammatory bowel diseases. 2009;15(12):1875-81.</w:t>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sidRPr="00FE483B">
        <w:rPr>
          <w:rFonts w:ascii="Arial" w:hAnsi="Arial" w:cs="Arial"/>
          <w:sz w:val="20"/>
          <w:szCs w:val="20"/>
          <w:lang w:val="en-US"/>
        </w:rPr>
        <w:t>27.</w:t>
      </w:r>
      <w:r w:rsidRPr="00FE483B">
        <w:rPr>
          <w:rFonts w:ascii="Arial" w:hAnsi="Arial" w:cs="Arial"/>
          <w:sz w:val="20"/>
          <w:szCs w:val="20"/>
          <w:lang w:val="en-US"/>
        </w:rPr>
        <w:tab/>
        <w:t xml:space="preserve">Cotter TG, Binder M, Loftus EV, Jr., </w:t>
      </w:r>
      <w:proofErr w:type="spellStart"/>
      <w:r w:rsidRPr="00FE483B">
        <w:rPr>
          <w:rFonts w:ascii="Arial" w:hAnsi="Arial" w:cs="Arial"/>
          <w:sz w:val="20"/>
          <w:szCs w:val="20"/>
          <w:lang w:val="en-US"/>
        </w:rPr>
        <w:t>Abboud</w:t>
      </w:r>
      <w:proofErr w:type="spellEnd"/>
      <w:r w:rsidRPr="00FE483B">
        <w:rPr>
          <w:rFonts w:ascii="Arial" w:hAnsi="Arial" w:cs="Arial"/>
          <w:sz w:val="20"/>
          <w:szCs w:val="20"/>
          <w:lang w:val="en-US"/>
        </w:rPr>
        <w:t xml:space="preserve"> R, McNally MA, </w:t>
      </w:r>
      <w:proofErr w:type="spellStart"/>
      <w:r w:rsidRPr="00FE483B">
        <w:rPr>
          <w:rFonts w:ascii="Arial" w:hAnsi="Arial" w:cs="Arial"/>
          <w:sz w:val="20"/>
          <w:szCs w:val="20"/>
          <w:lang w:val="en-US"/>
        </w:rPr>
        <w:t>Smyrk</w:t>
      </w:r>
      <w:proofErr w:type="spellEnd"/>
      <w:r w:rsidRPr="00FE483B">
        <w:rPr>
          <w:rFonts w:ascii="Arial" w:hAnsi="Arial" w:cs="Arial"/>
          <w:sz w:val="20"/>
          <w:szCs w:val="20"/>
          <w:lang w:val="en-US"/>
        </w:rPr>
        <w:t xml:space="preserve"> TC, et al. Development of a Microscopic Colitis Disease Activity Index: a prospective cohort study. Gut. 2016.</w:t>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sidRPr="00FE483B">
        <w:rPr>
          <w:rFonts w:ascii="Arial" w:hAnsi="Arial" w:cs="Arial"/>
          <w:sz w:val="20"/>
          <w:szCs w:val="20"/>
          <w:lang w:val="en-US"/>
        </w:rPr>
        <w:t>28.</w:t>
      </w:r>
      <w:r w:rsidRPr="00FE483B">
        <w:rPr>
          <w:rFonts w:ascii="Arial" w:hAnsi="Arial" w:cs="Arial"/>
          <w:sz w:val="20"/>
          <w:szCs w:val="20"/>
          <w:lang w:val="en-US"/>
        </w:rPr>
        <w:tab/>
      </w:r>
      <w:proofErr w:type="spellStart"/>
      <w:r w:rsidRPr="00FE483B">
        <w:rPr>
          <w:rFonts w:ascii="Arial" w:hAnsi="Arial" w:cs="Arial"/>
          <w:sz w:val="20"/>
          <w:szCs w:val="20"/>
          <w:lang w:val="en-US"/>
        </w:rPr>
        <w:t>Nyhlin</w:t>
      </w:r>
      <w:proofErr w:type="spellEnd"/>
      <w:r w:rsidRPr="00FE483B">
        <w:rPr>
          <w:rFonts w:ascii="Arial" w:hAnsi="Arial" w:cs="Arial"/>
          <w:sz w:val="20"/>
          <w:szCs w:val="20"/>
          <w:lang w:val="en-US"/>
        </w:rPr>
        <w:t xml:space="preserve"> N, </w:t>
      </w:r>
      <w:proofErr w:type="spellStart"/>
      <w:r w:rsidRPr="00FE483B">
        <w:rPr>
          <w:rFonts w:ascii="Arial" w:hAnsi="Arial" w:cs="Arial"/>
          <w:sz w:val="20"/>
          <w:szCs w:val="20"/>
          <w:lang w:val="en-US"/>
        </w:rPr>
        <w:t>Wickbom</w:t>
      </w:r>
      <w:proofErr w:type="spellEnd"/>
      <w:r w:rsidRPr="00FE483B">
        <w:rPr>
          <w:rFonts w:ascii="Arial" w:hAnsi="Arial" w:cs="Arial"/>
          <w:sz w:val="20"/>
          <w:szCs w:val="20"/>
          <w:lang w:val="en-US"/>
        </w:rPr>
        <w:t xml:space="preserve"> A, Montgomery SM, </w:t>
      </w:r>
      <w:proofErr w:type="spellStart"/>
      <w:r w:rsidRPr="00FE483B">
        <w:rPr>
          <w:rFonts w:ascii="Arial" w:hAnsi="Arial" w:cs="Arial"/>
          <w:sz w:val="20"/>
          <w:szCs w:val="20"/>
          <w:lang w:val="en-US"/>
        </w:rPr>
        <w:t>Tysk</w:t>
      </w:r>
      <w:proofErr w:type="spellEnd"/>
      <w:r w:rsidRPr="00FE483B">
        <w:rPr>
          <w:rFonts w:ascii="Arial" w:hAnsi="Arial" w:cs="Arial"/>
          <w:sz w:val="20"/>
          <w:szCs w:val="20"/>
          <w:lang w:val="en-US"/>
        </w:rPr>
        <w:t xml:space="preserve"> C, Bohr J. Long-term prognosis of clinical symptoms and health-related quality of life in microscopic colitis: a case-control study. Alimentary pharmacology &amp; therapeutics. 2014;39(9):963-72.</w:t>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sidRPr="00FE483B">
        <w:rPr>
          <w:rFonts w:ascii="Arial" w:hAnsi="Arial" w:cs="Arial"/>
          <w:sz w:val="20"/>
          <w:szCs w:val="20"/>
          <w:lang w:val="en-US"/>
        </w:rPr>
        <w:t>29.</w:t>
      </w:r>
      <w:r w:rsidRPr="00FE483B">
        <w:rPr>
          <w:rFonts w:ascii="Arial" w:hAnsi="Arial" w:cs="Arial"/>
          <w:sz w:val="20"/>
          <w:szCs w:val="20"/>
          <w:lang w:val="en-US"/>
        </w:rPr>
        <w:tab/>
      </w:r>
      <w:proofErr w:type="spellStart"/>
      <w:r w:rsidRPr="00FE483B">
        <w:rPr>
          <w:rFonts w:ascii="Arial" w:hAnsi="Arial" w:cs="Arial"/>
          <w:sz w:val="20"/>
          <w:szCs w:val="20"/>
          <w:lang w:val="en-US"/>
        </w:rPr>
        <w:t>Bonderup</w:t>
      </w:r>
      <w:proofErr w:type="spellEnd"/>
      <w:r w:rsidRPr="00FE483B">
        <w:rPr>
          <w:rFonts w:ascii="Arial" w:hAnsi="Arial" w:cs="Arial"/>
          <w:sz w:val="20"/>
          <w:szCs w:val="20"/>
          <w:lang w:val="en-US"/>
        </w:rPr>
        <w:t xml:space="preserve"> OK, </w:t>
      </w:r>
      <w:proofErr w:type="spellStart"/>
      <w:r w:rsidRPr="00FE483B">
        <w:rPr>
          <w:rFonts w:ascii="Arial" w:hAnsi="Arial" w:cs="Arial"/>
          <w:sz w:val="20"/>
          <w:szCs w:val="20"/>
          <w:lang w:val="en-US"/>
        </w:rPr>
        <w:t>Folkersen</w:t>
      </w:r>
      <w:proofErr w:type="spellEnd"/>
      <w:r w:rsidRPr="00FE483B">
        <w:rPr>
          <w:rFonts w:ascii="Arial" w:hAnsi="Arial" w:cs="Arial"/>
          <w:sz w:val="20"/>
          <w:szCs w:val="20"/>
          <w:lang w:val="en-US"/>
        </w:rPr>
        <w:t xml:space="preserve"> BH, </w:t>
      </w:r>
      <w:proofErr w:type="spellStart"/>
      <w:r w:rsidRPr="00FE483B">
        <w:rPr>
          <w:rFonts w:ascii="Arial" w:hAnsi="Arial" w:cs="Arial"/>
          <w:sz w:val="20"/>
          <w:szCs w:val="20"/>
          <w:lang w:val="en-US"/>
        </w:rPr>
        <w:t>Gjersøe</w:t>
      </w:r>
      <w:proofErr w:type="spellEnd"/>
      <w:r w:rsidRPr="00FE483B">
        <w:rPr>
          <w:rFonts w:ascii="Arial" w:hAnsi="Arial" w:cs="Arial"/>
          <w:sz w:val="20"/>
          <w:szCs w:val="20"/>
          <w:lang w:val="en-US"/>
        </w:rPr>
        <w:t xml:space="preserve"> P, </w:t>
      </w:r>
      <w:proofErr w:type="spellStart"/>
      <w:r w:rsidRPr="00FE483B">
        <w:rPr>
          <w:rFonts w:ascii="Arial" w:hAnsi="Arial" w:cs="Arial"/>
          <w:sz w:val="20"/>
          <w:szCs w:val="20"/>
          <w:lang w:val="en-US"/>
        </w:rPr>
        <w:t>Teglbjaerg</w:t>
      </w:r>
      <w:proofErr w:type="spellEnd"/>
      <w:r w:rsidRPr="00FE483B">
        <w:rPr>
          <w:rFonts w:ascii="Arial" w:hAnsi="Arial" w:cs="Arial"/>
          <w:sz w:val="20"/>
          <w:szCs w:val="20"/>
          <w:lang w:val="en-US"/>
        </w:rPr>
        <w:t xml:space="preserve"> PS. Collagenous colitis: a long-term follow-up study. Eur J Gastroenterol </w:t>
      </w:r>
      <w:proofErr w:type="spellStart"/>
      <w:r w:rsidRPr="00FE483B">
        <w:rPr>
          <w:rFonts w:ascii="Arial" w:hAnsi="Arial" w:cs="Arial"/>
          <w:sz w:val="20"/>
          <w:szCs w:val="20"/>
          <w:lang w:val="en-US"/>
        </w:rPr>
        <w:t>Hepatol</w:t>
      </w:r>
      <w:proofErr w:type="spellEnd"/>
      <w:r w:rsidRPr="00FE483B">
        <w:rPr>
          <w:rFonts w:ascii="Arial" w:hAnsi="Arial" w:cs="Arial"/>
          <w:sz w:val="20"/>
          <w:szCs w:val="20"/>
          <w:lang w:val="en-US"/>
        </w:rPr>
        <w:t>. 1999 May;11(5):493-5</w:t>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sidRPr="00FE483B">
        <w:rPr>
          <w:rFonts w:ascii="Arial" w:hAnsi="Arial" w:cs="Arial"/>
          <w:sz w:val="20"/>
          <w:szCs w:val="20"/>
          <w:lang w:val="en-US"/>
        </w:rPr>
        <w:t>30.</w:t>
      </w:r>
      <w:r w:rsidRPr="00FE483B">
        <w:rPr>
          <w:rFonts w:ascii="Arial" w:hAnsi="Arial" w:cs="Arial"/>
          <w:sz w:val="20"/>
          <w:szCs w:val="20"/>
          <w:lang w:val="en-US"/>
        </w:rPr>
        <w:tab/>
        <w:t xml:space="preserve">Chan JL, </w:t>
      </w:r>
      <w:proofErr w:type="spellStart"/>
      <w:r w:rsidRPr="00FE483B">
        <w:rPr>
          <w:rFonts w:ascii="Arial" w:hAnsi="Arial" w:cs="Arial"/>
          <w:sz w:val="20"/>
          <w:szCs w:val="20"/>
          <w:lang w:val="en-US"/>
        </w:rPr>
        <w:t>Tersmette</w:t>
      </w:r>
      <w:proofErr w:type="spellEnd"/>
      <w:r w:rsidRPr="00FE483B">
        <w:rPr>
          <w:rFonts w:ascii="Arial" w:hAnsi="Arial" w:cs="Arial"/>
          <w:sz w:val="20"/>
          <w:szCs w:val="20"/>
          <w:lang w:val="en-US"/>
        </w:rPr>
        <w:t xml:space="preserve"> AC, </w:t>
      </w:r>
      <w:proofErr w:type="spellStart"/>
      <w:r w:rsidRPr="00FE483B">
        <w:rPr>
          <w:rFonts w:ascii="Arial" w:hAnsi="Arial" w:cs="Arial"/>
          <w:sz w:val="20"/>
          <w:szCs w:val="20"/>
          <w:lang w:val="en-US"/>
        </w:rPr>
        <w:t>Offerhaus</w:t>
      </w:r>
      <w:proofErr w:type="spellEnd"/>
      <w:r w:rsidRPr="00FE483B">
        <w:rPr>
          <w:rFonts w:ascii="Arial" w:hAnsi="Arial" w:cs="Arial"/>
          <w:sz w:val="20"/>
          <w:szCs w:val="20"/>
          <w:lang w:val="en-US"/>
        </w:rPr>
        <w:t xml:space="preserve"> GJ, Gruber SB, Bayless TM, Giardiello FM. Cancer risk in collagenous colitis. Inflammatory bowel diseases. 1999;5(1):40-3.</w:t>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sidRPr="00FE483B">
        <w:rPr>
          <w:rFonts w:ascii="Arial" w:hAnsi="Arial" w:cs="Arial"/>
          <w:sz w:val="20"/>
          <w:szCs w:val="20"/>
          <w:lang w:val="en-US"/>
        </w:rPr>
        <w:t>31.</w:t>
      </w:r>
      <w:r w:rsidRPr="00FE483B">
        <w:rPr>
          <w:rFonts w:ascii="Arial" w:hAnsi="Arial" w:cs="Arial"/>
          <w:sz w:val="20"/>
          <w:szCs w:val="20"/>
          <w:lang w:val="en-US"/>
        </w:rPr>
        <w:tab/>
        <w:t xml:space="preserve">Larsson JK, </w:t>
      </w:r>
      <w:proofErr w:type="spellStart"/>
      <w:r w:rsidRPr="00FE483B">
        <w:rPr>
          <w:rFonts w:ascii="Arial" w:hAnsi="Arial" w:cs="Arial"/>
          <w:sz w:val="20"/>
          <w:szCs w:val="20"/>
          <w:lang w:val="en-US"/>
        </w:rPr>
        <w:t>Sonestedt</w:t>
      </w:r>
      <w:proofErr w:type="spellEnd"/>
      <w:r w:rsidRPr="00FE483B">
        <w:rPr>
          <w:rFonts w:ascii="Arial" w:hAnsi="Arial" w:cs="Arial"/>
          <w:sz w:val="20"/>
          <w:szCs w:val="20"/>
          <w:lang w:val="en-US"/>
        </w:rPr>
        <w:t xml:space="preserve"> E, Ohlsson B, </w:t>
      </w:r>
      <w:proofErr w:type="spellStart"/>
      <w:r w:rsidRPr="00FE483B">
        <w:rPr>
          <w:rFonts w:ascii="Arial" w:hAnsi="Arial" w:cs="Arial"/>
          <w:sz w:val="20"/>
          <w:szCs w:val="20"/>
          <w:lang w:val="en-US"/>
        </w:rPr>
        <w:t>Manjer</w:t>
      </w:r>
      <w:proofErr w:type="spellEnd"/>
      <w:r w:rsidRPr="00FE483B">
        <w:rPr>
          <w:rFonts w:ascii="Arial" w:hAnsi="Arial" w:cs="Arial"/>
          <w:sz w:val="20"/>
          <w:szCs w:val="20"/>
          <w:lang w:val="en-US"/>
        </w:rPr>
        <w:t xml:space="preserve"> J, Sjoberg K. The association between the intake of specific dietary components and lifestyle factors and microscopic colitis. European journal of clinical nutrition. 2016;70(11):1309-17.</w:t>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sidRPr="00FE483B">
        <w:rPr>
          <w:rFonts w:ascii="Arial" w:hAnsi="Arial" w:cs="Arial"/>
          <w:sz w:val="20"/>
          <w:szCs w:val="20"/>
          <w:lang w:val="en-US"/>
        </w:rPr>
        <w:t>32.</w:t>
      </w:r>
      <w:r w:rsidRPr="00FE483B">
        <w:rPr>
          <w:rFonts w:ascii="Arial" w:hAnsi="Arial" w:cs="Arial"/>
          <w:sz w:val="20"/>
          <w:szCs w:val="20"/>
          <w:lang w:val="en-US"/>
        </w:rPr>
        <w:tab/>
        <w:t xml:space="preserve">Yen EF, </w:t>
      </w:r>
      <w:proofErr w:type="spellStart"/>
      <w:r w:rsidRPr="00FE483B">
        <w:rPr>
          <w:rFonts w:ascii="Arial" w:hAnsi="Arial" w:cs="Arial"/>
          <w:sz w:val="20"/>
          <w:szCs w:val="20"/>
          <w:lang w:val="en-US"/>
        </w:rPr>
        <w:t>Pokhrel</w:t>
      </w:r>
      <w:proofErr w:type="spellEnd"/>
      <w:r w:rsidRPr="00FE483B">
        <w:rPr>
          <w:rFonts w:ascii="Arial" w:hAnsi="Arial" w:cs="Arial"/>
          <w:sz w:val="20"/>
          <w:szCs w:val="20"/>
          <w:lang w:val="en-US"/>
        </w:rPr>
        <w:t xml:space="preserve"> B, Du H, </w:t>
      </w:r>
      <w:proofErr w:type="spellStart"/>
      <w:r w:rsidRPr="00FE483B">
        <w:rPr>
          <w:rFonts w:ascii="Arial" w:hAnsi="Arial" w:cs="Arial"/>
          <w:sz w:val="20"/>
          <w:szCs w:val="20"/>
          <w:lang w:val="en-US"/>
        </w:rPr>
        <w:t>Nwe</w:t>
      </w:r>
      <w:proofErr w:type="spellEnd"/>
      <w:r w:rsidRPr="00FE483B">
        <w:rPr>
          <w:rFonts w:ascii="Arial" w:hAnsi="Arial" w:cs="Arial"/>
          <w:sz w:val="20"/>
          <w:szCs w:val="20"/>
          <w:lang w:val="en-US"/>
        </w:rPr>
        <w:t xml:space="preserve"> S, Bianchi L, Witt B, et al. Current and past cigarette smoking significantly increase risk for microscopic colitis. Inflammatory bowel diseases. 2012;18(10):1835-41.</w:t>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sidRPr="00FE483B">
        <w:rPr>
          <w:rFonts w:ascii="Arial" w:hAnsi="Arial" w:cs="Arial"/>
          <w:sz w:val="20"/>
          <w:szCs w:val="20"/>
          <w:lang w:val="en-US"/>
        </w:rPr>
        <w:t>33.</w:t>
      </w:r>
      <w:r w:rsidRPr="00FE483B">
        <w:rPr>
          <w:rFonts w:ascii="Arial" w:hAnsi="Arial" w:cs="Arial"/>
          <w:sz w:val="20"/>
          <w:szCs w:val="20"/>
          <w:lang w:val="en-US"/>
        </w:rPr>
        <w:tab/>
        <w:t xml:space="preserve">Munch A, </w:t>
      </w:r>
      <w:proofErr w:type="spellStart"/>
      <w:r w:rsidRPr="00FE483B">
        <w:rPr>
          <w:rFonts w:ascii="Arial" w:hAnsi="Arial" w:cs="Arial"/>
          <w:sz w:val="20"/>
          <w:szCs w:val="20"/>
          <w:lang w:val="en-US"/>
        </w:rPr>
        <w:t>Tysk</w:t>
      </w:r>
      <w:proofErr w:type="spellEnd"/>
      <w:r w:rsidRPr="00FE483B">
        <w:rPr>
          <w:rFonts w:ascii="Arial" w:hAnsi="Arial" w:cs="Arial"/>
          <w:sz w:val="20"/>
          <w:szCs w:val="20"/>
          <w:lang w:val="en-US"/>
        </w:rPr>
        <w:t xml:space="preserve"> C, Bohr J, </w:t>
      </w:r>
      <w:proofErr w:type="spellStart"/>
      <w:r w:rsidRPr="00FE483B">
        <w:rPr>
          <w:rFonts w:ascii="Arial" w:hAnsi="Arial" w:cs="Arial"/>
          <w:sz w:val="20"/>
          <w:szCs w:val="20"/>
          <w:lang w:val="en-US"/>
        </w:rPr>
        <w:t>Madisch</w:t>
      </w:r>
      <w:proofErr w:type="spellEnd"/>
      <w:r w:rsidRPr="00FE483B">
        <w:rPr>
          <w:rFonts w:ascii="Arial" w:hAnsi="Arial" w:cs="Arial"/>
          <w:sz w:val="20"/>
          <w:szCs w:val="20"/>
          <w:lang w:val="en-US"/>
        </w:rPr>
        <w:t xml:space="preserve"> A, </w:t>
      </w:r>
      <w:proofErr w:type="spellStart"/>
      <w:r w:rsidRPr="00FE483B">
        <w:rPr>
          <w:rFonts w:ascii="Arial" w:hAnsi="Arial" w:cs="Arial"/>
          <w:sz w:val="20"/>
          <w:szCs w:val="20"/>
          <w:lang w:val="en-US"/>
        </w:rPr>
        <w:t>Bonderup</w:t>
      </w:r>
      <w:proofErr w:type="spellEnd"/>
      <w:r w:rsidRPr="00FE483B">
        <w:rPr>
          <w:rFonts w:ascii="Arial" w:hAnsi="Arial" w:cs="Arial"/>
          <w:sz w:val="20"/>
          <w:szCs w:val="20"/>
          <w:lang w:val="en-US"/>
        </w:rPr>
        <w:t xml:space="preserve"> OK, </w:t>
      </w:r>
      <w:proofErr w:type="spellStart"/>
      <w:r w:rsidRPr="00FE483B">
        <w:rPr>
          <w:rFonts w:ascii="Arial" w:hAnsi="Arial" w:cs="Arial"/>
          <w:sz w:val="20"/>
          <w:szCs w:val="20"/>
          <w:lang w:val="en-US"/>
        </w:rPr>
        <w:t>Mohrbacher</w:t>
      </w:r>
      <w:proofErr w:type="spellEnd"/>
      <w:r w:rsidRPr="00FE483B">
        <w:rPr>
          <w:rFonts w:ascii="Arial" w:hAnsi="Arial" w:cs="Arial"/>
          <w:sz w:val="20"/>
          <w:szCs w:val="20"/>
          <w:lang w:val="en-US"/>
        </w:rPr>
        <w:t xml:space="preserve"> R, et al. Smoking Status Influences Clinical Outcome in Collagenous Colitis. Journal of Crohn's &amp; colitis. 2016;10(4):449-54.</w:t>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sidRPr="00FE483B">
        <w:rPr>
          <w:rFonts w:ascii="Arial" w:hAnsi="Arial" w:cs="Arial"/>
          <w:sz w:val="20"/>
          <w:szCs w:val="20"/>
          <w:lang w:val="en-US"/>
        </w:rPr>
        <w:t>34.</w:t>
      </w:r>
      <w:r w:rsidRPr="00FE483B">
        <w:rPr>
          <w:rFonts w:ascii="Arial" w:hAnsi="Arial" w:cs="Arial"/>
          <w:sz w:val="20"/>
          <w:szCs w:val="20"/>
          <w:lang w:val="en-US"/>
        </w:rPr>
        <w:tab/>
      </w:r>
      <w:proofErr w:type="spellStart"/>
      <w:r w:rsidRPr="00FE483B">
        <w:rPr>
          <w:rFonts w:ascii="Arial" w:hAnsi="Arial" w:cs="Arial"/>
          <w:sz w:val="20"/>
          <w:szCs w:val="20"/>
          <w:lang w:val="en-US"/>
        </w:rPr>
        <w:t>Lucendo</w:t>
      </w:r>
      <w:proofErr w:type="spellEnd"/>
      <w:r w:rsidRPr="00FE483B">
        <w:rPr>
          <w:rFonts w:ascii="Arial" w:hAnsi="Arial" w:cs="Arial"/>
          <w:sz w:val="20"/>
          <w:szCs w:val="20"/>
          <w:lang w:val="en-US"/>
        </w:rPr>
        <w:t xml:space="preserve"> AJ. Drug Exposure and the Risk of Microscopic Colitis: A Critical Update. Drugs in R&amp;D. 2017;17(1):79-89.</w:t>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sidRPr="00FE483B">
        <w:rPr>
          <w:rFonts w:ascii="Arial" w:hAnsi="Arial" w:cs="Arial"/>
          <w:sz w:val="20"/>
          <w:szCs w:val="20"/>
          <w:lang w:val="en-US"/>
        </w:rPr>
        <w:t>35.</w:t>
      </w:r>
      <w:r w:rsidRPr="00FE483B">
        <w:rPr>
          <w:rFonts w:ascii="Arial" w:hAnsi="Arial" w:cs="Arial"/>
          <w:sz w:val="20"/>
          <w:szCs w:val="20"/>
          <w:lang w:val="en-US"/>
        </w:rPr>
        <w:tab/>
      </w:r>
      <w:proofErr w:type="spellStart"/>
      <w:r w:rsidRPr="00FE483B">
        <w:rPr>
          <w:rFonts w:ascii="Arial" w:hAnsi="Arial" w:cs="Arial"/>
          <w:sz w:val="20"/>
          <w:szCs w:val="20"/>
          <w:lang w:val="en-US"/>
        </w:rPr>
        <w:t>Bonderup</w:t>
      </w:r>
      <w:proofErr w:type="spellEnd"/>
      <w:r w:rsidRPr="00FE483B">
        <w:rPr>
          <w:rFonts w:ascii="Arial" w:hAnsi="Arial" w:cs="Arial"/>
          <w:sz w:val="20"/>
          <w:szCs w:val="20"/>
          <w:lang w:val="en-US"/>
        </w:rPr>
        <w:t xml:space="preserve"> OK, </w:t>
      </w:r>
      <w:proofErr w:type="spellStart"/>
      <w:r w:rsidRPr="00FE483B">
        <w:rPr>
          <w:rFonts w:ascii="Arial" w:hAnsi="Arial" w:cs="Arial"/>
          <w:sz w:val="20"/>
          <w:szCs w:val="20"/>
          <w:lang w:val="en-US"/>
        </w:rPr>
        <w:t>Fenger-Gron</w:t>
      </w:r>
      <w:proofErr w:type="spellEnd"/>
      <w:r w:rsidRPr="00FE483B">
        <w:rPr>
          <w:rFonts w:ascii="Arial" w:hAnsi="Arial" w:cs="Arial"/>
          <w:sz w:val="20"/>
          <w:szCs w:val="20"/>
          <w:lang w:val="en-US"/>
        </w:rPr>
        <w:t xml:space="preserve"> M, </w:t>
      </w:r>
      <w:proofErr w:type="spellStart"/>
      <w:r w:rsidRPr="00FE483B">
        <w:rPr>
          <w:rFonts w:ascii="Arial" w:hAnsi="Arial" w:cs="Arial"/>
          <w:sz w:val="20"/>
          <w:szCs w:val="20"/>
          <w:lang w:val="en-US"/>
        </w:rPr>
        <w:t>Wigh</w:t>
      </w:r>
      <w:proofErr w:type="spellEnd"/>
      <w:r w:rsidRPr="00FE483B">
        <w:rPr>
          <w:rFonts w:ascii="Arial" w:hAnsi="Arial" w:cs="Arial"/>
          <w:sz w:val="20"/>
          <w:szCs w:val="20"/>
          <w:lang w:val="en-US"/>
        </w:rPr>
        <w:t xml:space="preserve"> T, Pedersen L, Nielsen GL. Drug exposure and risk of microscopic colitis: a nationwide Danish case-control study with 5751 cases. Inflammatory bowel diseases. 2014;20(10):1702-7.</w:t>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sidRPr="00FE483B">
        <w:rPr>
          <w:rFonts w:ascii="Arial" w:hAnsi="Arial" w:cs="Arial"/>
          <w:sz w:val="20"/>
          <w:szCs w:val="20"/>
          <w:lang w:val="en-US"/>
        </w:rPr>
        <w:t>36.</w:t>
      </w:r>
      <w:r w:rsidRPr="00FE483B">
        <w:rPr>
          <w:rFonts w:ascii="Arial" w:hAnsi="Arial" w:cs="Arial"/>
          <w:sz w:val="20"/>
          <w:szCs w:val="20"/>
          <w:lang w:val="en-US"/>
        </w:rPr>
        <w:tab/>
        <w:t xml:space="preserve">Bohr J, </w:t>
      </w:r>
      <w:proofErr w:type="spellStart"/>
      <w:r w:rsidRPr="00FE483B">
        <w:rPr>
          <w:rFonts w:ascii="Arial" w:hAnsi="Arial" w:cs="Arial"/>
          <w:sz w:val="20"/>
          <w:szCs w:val="20"/>
          <w:lang w:val="en-US"/>
        </w:rPr>
        <w:t>Tysk</w:t>
      </w:r>
      <w:proofErr w:type="spellEnd"/>
      <w:r w:rsidRPr="00FE483B">
        <w:rPr>
          <w:rFonts w:ascii="Arial" w:hAnsi="Arial" w:cs="Arial"/>
          <w:sz w:val="20"/>
          <w:szCs w:val="20"/>
          <w:lang w:val="en-US"/>
        </w:rPr>
        <w:t xml:space="preserve"> C, Eriksson S, </w:t>
      </w:r>
      <w:proofErr w:type="spellStart"/>
      <w:r w:rsidRPr="00FE483B">
        <w:rPr>
          <w:rFonts w:ascii="Arial" w:hAnsi="Arial" w:cs="Arial"/>
          <w:sz w:val="20"/>
          <w:szCs w:val="20"/>
          <w:lang w:val="en-US"/>
        </w:rPr>
        <w:t>Abrahamsson</w:t>
      </w:r>
      <w:proofErr w:type="spellEnd"/>
      <w:r w:rsidRPr="00FE483B">
        <w:rPr>
          <w:rFonts w:ascii="Arial" w:hAnsi="Arial" w:cs="Arial"/>
          <w:sz w:val="20"/>
          <w:szCs w:val="20"/>
          <w:lang w:val="en-US"/>
        </w:rPr>
        <w:t xml:space="preserve"> H, </w:t>
      </w:r>
      <w:proofErr w:type="spellStart"/>
      <w:r w:rsidRPr="00FE483B">
        <w:rPr>
          <w:rFonts w:ascii="Arial" w:hAnsi="Arial" w:cs="Arial"/>
          <w:sz w:val="20"/>
          <w:szCs w:val="20"/>
          <w:lang w:val="en-US"/>
        </w:rPr>
        <w:t>Jarnerot</w:t>
      </w:r>
      <w:proofErr w:type="spellEnd"/>
      <w:r w:rsidRPr="00FE483B">
        <w:rPr>
          <w:rFonts w:ascii="Arial" w:hAnsi="Arial" w:cs="Arial"/>
          <w:sz w:val="20"/>
          <w:szCs w:val="20"/>
          <w:lang w:val="en-US"/>
        </w:rPr>
        <w:t xml:space="preserve"> G. Collagenous colitis: a retrospective study of clinical presentation and treatment in 163 patients. Gut. 1996;39(6):846-51.</w:t>
      </w:r>
    </w:p>
    <w:p w:rsidR="00FE483B" w:rsidRDefault="00FE483B" w:rsidP="00FE483B">
      <w:pPr>
        <w:autoSpaceDE w:val="0"/>
        <w:autoSpaceDN w:val="0"/>
        <w:adjustRightInd w:val="0"/>
        <w:spacing w:before="120" w:after="120" w:line="240" w:lineRule="auto"/>
        <w:ind w:left="709" w:hanging="709"/>
        <w:rPr>
          <w:rFonts w:ascii="Arial" w:hAnsi="Arial" w:cs="Arial"/>
          <w:sz w:val="20"/>
          <w:szCs w:val="20"/>
          <w:lang w:val="da"/>
        </w:rPr>
      </w:pPr>
      <w:r w:rsidRPr="00FE483B">
        <w:rPr>
          <w:rFonts w:ascii="Arial" w:hAnsi="Arial" w:cs="Arial"/>
          <w:sz w:val="20"/>
          <w:szCs w:val="20"/>
          <w:lang w:val="en-US"/>
        </w:rPr>
        <w:t>37.</w:t>
      </w:r>
      <w:r w:rsidRPr="00FE483B">
        <w:rPr>
          <w:rFonts w:ascii="Arial" w:hAnsi="Arial" w:cs="Arial"/>
          <w:sz w:val="20"/>
          <w:szCs w:val="20"/>
          <w:lang w:val="en-US"/>
        </w:rPr>
        <w:tab/>
      </w:r>
      <w:proofErr w:type="spellStart"/>
      <w:r w:rsidRPr="00FE483B">
        <w:rPr>
          <w:rFonts w:ascii="Arial" w:hAnsi="Arial" w:cs="Arial"/>
          <w:sz w:val="20"/>
          <w:szCs w:val="20"/>
          <w:lang w:val="en-US"/>
        </w:rPr>
        <w:t>Pardi</w:t>
      </w:r>
      <w:proofErr w:type="spellEnd"/>
      <w:r w:rsidRPr="00FE483B">
        <w:rPr>
          <w:rFonts w:ascii="Arial" w:hAnsi="Arial" w:cs="Arial"/>
          <w:sz w:val="20"/>
          <w:szCs w:val="20"/>
          <w:lang w:val="en-US"/>
        </w:rPr>
        <w:t xml:space="preserve"> DS, Ramnath VR, Loftus EV, Jr., Tremaine WJ, </w:t>
      </w:r>
      <w:proofErr w:type="spellStart"/>
      <w:r w:rsidRPr="00FE483B">
        <w:rPr>
          <w:rFonts w:ascii="Arial" w:hAnsi="Arial" w:cs="Arial"/>
          <w:sz w:val="20"/>
          <w:szCs w:val="20"/>
          <w:lang w:val="en-US"/>
        </w:rPr>
        <w:t>Sandborn</w:t>
      </w:r>
      <w:proofErr w:type="spellEnd"/>
      <w:r w:rsidRPr="00FE483B">
        <w:rPr>
          <w:rFonts w:ascii="Arial" w:hAnsi="Arial" w:cs="Arial"/>
          <w:sz w:val="20"/>
          <w:szCs w:val="20"/>
          <w:lang w:val="en-US"/>
        </w:rPr>
        <w:t xml:space="preserve"> WJ. Lymphocytic colitis: clinical features, treatment, and outcomes. The American journal of gastroenterology. </w:t>
      </w:r>
      <w:r>
        <w:rPr>
          <w:rFonts w:ascii="Arial" w:hAnsi="Arial" w:cs="Arial"/>
          <w:sz w:val="20"/>
          <w:szCs w:val="20"/>
          <w:lang w:val="da"/>
        </w:rPr>
        <w:t>2002;97(11):2829-33.</w:t>
      </w:r>
    </w:p>
    <w:p w:rsidR="00FE483B" w:rsidRDefault="00FE483B" w:rsidP="00FE483B">
      <w:pPr>
        <w:autoSpaceDE w:val="0"/>
        <w:autoSpaceDN w:val="0"/>
        <w:adjustRightInd w:val="0"/>
        <w:spacing w:before="120" w:after="120" w:line="240" w:lineRule="auto"/>
        <w:ind w:left="709" w:hanging="709"/>
        <w:rPr>
          <w:rFonts w:ascii="Arial" w:hAnsi="Arial" w:cs="Arial"/>
          <w:sz w:val="20"/>
          <w:szCs w:val="20"/>
          <w:lang w:val="da"/>
        </w:rPr>
      </w:pPr>
      <w:r>
        <w:rPr>
          <w:rFonts w:ascii="Arial" w:hAnsi="Arial" w:cs="Arial"/>
          <w:sz w:val="20"/>
          <w:szCs w:val="20"/>
          <w:lang w:val="da"/>
        </w:rPr>
        <w:t>38.</w:t>
      </w:r>
      <w:r>
        <w:rPr>
          <w:rFonts w:ascii="Arial" w:hAnsi="Arial" w:cs="Arial"/>
          <w:sz w:val="20"/>
          <w:szCs w:val="20"/>
          <w:lang w:val="da"/>
        </w:rPr>
        <w:tab/>
      </w:r>
      <w:proofErr w:type="spellStart"/>
      <w:r>
        <w:rPr>
          <w:rFonts w:ascii="Arial" w:hAnsi="Arial" w:cs="Arial"/>
          <w:sz w:val="20"/>
          <w:szCs w:val="20"/>
          <w:lang w:val="da"/>
        </w:rPr>
        <w:t>Baert</w:t>
      </w:r>
      <w:proofErr w:type="spellEnd"/>
      <w:r>
        <w:rPr>
          <w:rFonts w:ascii="Arial" w:hAnsi="Arial" w:cs="Arial"/>
          <w:sz w:val="20"/>
          <w:szCs w:val="20"/>
          <w:lang w:val="da"/>
        </w:rPr>
        <w:t xml:space="preserve"> F, </w:t>
      </w:r>
      <w:proofErr w:type="spellStart"/>
      <w:r>
        <w:rPr>
          <w:rFonts w:ascii="Arial" w:hAnsi="Arial" w:cs="Arial"/>
          <w:sz w:val="20"/>
          <w:szCs w:val="20"/>
          <w:lang w:val="da"/>
        </w:rPr>
        <w:t>Schmit</w:t>
      </w:r>
      <w:proofErr w:type="spellEnd"/>
      <w:r>
        <w:rPr>
          <w:rFonts w:ascii="Arial" w:hAnsi="Arial" w:cs="Arial"/>
          <w:sz w:val="20"/>
          <w:szCs w:val="20"/>
          <w:lang w:val="da"/>
        </w:rPr>
        <w:t xml:space="preserve"> A, </w:t>
      </w:r>
      <w:proofErr w:type="spellStart"/>
      <w:r>
        <w:rPr>
          <w:rFonts w:ascii="Arial" w:hAnsi="Arial" w:cs="Arial"/>
          <w:sz w:val="20"/>
          <w:szCs w:val="20"/>
          <w:lang w:val="da"/>
        </w:rPr>
        <w:t>D'Haens</w:t>
      </w:r>
      <w:proofErr w:type="spellEnd"/>
      <w:r>
        <w:rPr>
          <w:rFonts w:ascii="Arial" w:hAnsi="Arial" w:cs="Arial"/>
          <w:sz w:val="20"/>
          <w:szCs w:val="20"/>
          <w:lang w:val="da"/>
        </w:rPr>
        <w:t xml:space="preserve"> G, </w:t>
      </w:r>
      <w:proofErr w:type="spellStart"/>
      <w:r>
        <w:rPr>
          <w:rFonts w:ascii="Arial" w:hAnsi="Arial" w:cs="Arial"/>
          <w:sz w:val="20"/>
          <w:szCs w:val="20"/>
          <w:lang w:val="da"/>
        </w:rPr>
        <w:t>Dedeurwaerdere</w:t>
      </w:r>
      <w:proofErr w:type="spellEnd"/>
      <w:r>
        <w:rPr>
          <w:rFonts w:ascii="Arial" w:hAnsi="Arial" w:cs="Arial"/>
          <w:sz w:val="20"/>
          <w:szCs w:val="20"/>
          <w:lang w:val="da"/>
        </w:rPr>
        <w:t xml:space="preserve"> F, Louis E, </w:t>
      </w:r>
      <w:proofErr w:type="spellStart"/>
      <w:r>
        <w:rPr>
          <w:rFonts w:ascii="Arial" w:hAnsi="Arial" w:cs="Arial"/>
          <w:sz w:val="20"/>
          <w:szCs w:val="20"/>
          <w:lang w:val="da"/>
        </w:rPr>
        <w:t>Cabooter</w:t>
      </w:r>
      <w:proofErr w:type="spellEnd"/>
      <w:r>
        <w:rPr>
          <w:rFonts w:ascii="Arial" w:hAnsi="Arial" w:cs="Arial"/>
          <w:sz w:val="20"/>
          <w:szCs w:val="20"/>
          <w:lang w:val="da"/>
        </w:rPr>
        <w:t xml:space="preserve"> M, et al. </w:t>
      </w:r>
      <w:r w:rsidRPr="00FE483B">
        <w:rPr>
          <w:rFonts w:ascii="Arial" w:hAnsi="Arial" w:cs="Arial"/>
          <w:sz w:val="20"/>
          <w:szCs w:val="20"/>
          <w:lang w:val="en-US"/>
        </w:rPr>
        <w:t xml:space="preserve">Budesonide in collagenous colitis: a double-blind placebo-controlled trial with histologic follow-up. </w:t>
      </w:r>
      <w:r>
        <w:rPr>
          <w:rFonts w:ascii="Arial" w:hAnsi="Arial" w:cs="Arial"/>
          <w:sz w:val="20"/>
          <w:szCs w:val="20"/>
          <w:lang w:val="da"/>
        </w:rPr>
        <w:t>Gastroenterology. 2002;122(1):20-5.</w:t>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Pr>
          <w:rFonts w:ascii="Arial" w:hAnsi="Arial" w:cs="Arial"/>
          <w:sz w:val="20"/>
          <w:szCs w:val="20"/>
          <w:lang w:val="da"/>
        </w:rPr>
        <w:t>39.</w:t>
      </w:r>
      <w:r>
        <w:rPr>
          <w:rFonts w:ascii="Arial" w:hAnsi="Arial" w:cs="Arial"/>
          <w:sz w:val="20"/>
          <w:szCs w:val="20"/>
          <w:lang w:val="da"/>
        </w:rPr>
        <w:tab/>
      </w:r>
      <w:proofErr w:type="spellStart"/>
      <w:r>
        <w:rPr>
          <w:rFonts w:ascii="Arial" w:hAnsi="Arial" w:cs="Arial"/>
          <w:sz w:val="20"/>
          <w:szCs w:val="20"/>
          <w:lang w:val="da"/>
        </w:rPr>
        <w:t>Miehlke</w:t>
      </w:r>
      <w:proofErr w:type="spellEnd"/>
      <w:r>
        <w:rPr>
          <w:rFonts w:ascii="Arial" w:hAnsi="Arial" w:cs="Arial"/>
          <w:sz w:val="20"/>
          <w:szCs w:val="20"/>
          <w:lang w:val="da"/>
        </w:rPr>
        <w:t xml:space="preserve"> S, </w:t>
      </w:r>
      <w:proofErr w:type="spellStart"/>
      <w:r>
        <w:rPr>
          <w:rFonts w:ascii="Arial" w:hAnsi="Arial" w:cs="Arial"/>
          <w:sz w:val="20"/>
          <w:szCs w:val="20"/>
          <w:lang w:val="da"/>
        </w:rPr>
        <w:t>Heymer</w:t>
      </w:r>
      <w:proofErr w:type="spellEnd"/>
      <w:r>
        <w:rPr>
          <w:rFonts w:ascii="Arial" w:hAnsi="Arial" w:cs="Arial"/>
          <w:sz w:val="20"/>
          <w:szCs w:val="20"/>
          <w:lang w:val="da"/>
        </w:rPr>
        <w:t xml:space="preserve"> P, </w:t>
      </w:r>
      <w:proofErr w:type="spellStart"/>
      <w:r>
        <w:rPr>
          <w:rFonts w:ascii="Arial" w:hAnsi="Arial" w:cs="Arial"/>
          <w:sz w:val="20"/>
          <w:szCs w:val="20"/>
          <w:lang w:val="da"/>
        </w:rPr>
        <w:t>Bethke</w:t>
      </w:r>
      <w:proofErr w:type="spellEnd"/>
      <w:r>
        <w:rPr>
          <w:rFonts w:ascii="Arial" w:hAnsi="Arial" w:cs="Arial"/>
          <w:sz w:val="20"/>
          <w:szCs w:val="20"/>
          <w:lang w:val="da"/>
        </w:rPr>
        <w:t xml:space="preserve"> B, </w:t>
      </w:r>
      <w:proofErr w:type="spellStart"/>
      <w:r>
        <w:rPr>
          <w:rFonts w:ascii="Arial" w:hAnsi="Arial" w:cs="Arial"/>
          <w:sz w:val="20"/>
          <w:szCs w:val="20"/>
          <w:lang w:val="da"/>
        </w:rPr>
        <w:t>Bastlein</w:t>
      </w:r>
      <w:proofErr w:type="spellEnd"/>
      <w:r>
        <w:rPr>
          <w:rFonts w:ascii="Arial" w:hAnsi="Arial" w:cs="Arial"/>
          <w:sz w:val="20"/>
          <w:szCs w:val="20"/>
          <w:lang w:val="da"/>
        </w:rPr>
        <w:t xml:space="preserve"> E, Meier E, Bartram HP, et al. </w:t>
      </w:r>
      <w:r w:rsidRPr="00FE483B">
        <w:rPr>
          <w:rFonts w:ascii="Arial" w:hAnsi="Arial" w:cs="Arial"/>
          <w:sz w:val="20"/>
          <w:szCs w:val="20"/>
          <w:lang w:val="en-US"/>
        </w:rPr>
        <w:t>Budesonide treatment for collagenous colitis: a randomized, double-blind, placebo-controlled, multicenter trial. Gastroenterology. 2002;123(4):978-84.</w:t>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sidRPr="00FE483B">
        <w:rPr>
          <w:rFonts w:ascii="Arial" w:hAnsi="Arial" w:cs="Arial"/>
          <w:sz w:val="20"/>
          <w:szCs w:val="20"/>
          <w:lang w:val="en-US"/>
        </w:rPr>
        <w:t>40.</w:t>
      </w:r>
      <w:r w:rsidRPr="00FE483B">
        <w:rPr>
          <w:rFonts w:ascii="Arial" w:hAnsi="Arial" w:cs="Arial"/>
          <w:sz w:val="20"/>
          <w:szCs w:val="20"/>
          <w:lang w:val="en-US"/>
        </w:rPr>
        <w:tab/>
      </w:r>
      <w:proofErr w:type="spellStart"/>
      <w:r w:rsidRPr="00FE483B">
        <w:rPr>
          <w:rFonts w:ascii="Arial" w:hAnsi="Arial" w:cs="Arial"/>
          <w:sz w:val="20"/>
          <w:szCs w:val="20"/>
          <w:lang w:val="en-US"/>
        </w:rPr>
        <w:t>Bonderup</w:t>
      </w:r>
      <w:proofErr w:type="spellEnd"/>
      <w:r w:rsidRPr="00FE483B">
        <w:rPr>
          <w:rFonts w:ascii="Arial" w:hAnsi="Arial" w:cs="Arial"/>
          <w:sz w:val="20"/>
          <w:szCs w:val="20"/>
          <w:lang w:val="en-US"/>
        </w:rPr>
        <w:t xml:space="preserve"> OK, Hansen JB, </w:t>
      </w:r>
      <w:proofErr w:type="spellStart"/>
      <w:r w:rsidRPr="00FE483B">
        <w:rPr>
          <w:rFonts w:ascii="Arial" w:hAnsi="Arial" w:cs="Arial"/>
          <w:sz w:val="20"/>
          <w:szCs w:val="20"/>
          <w:lang w:val="en-US"/>
        </w:rPr>
        <w:t>Birket</w:t>
      </w:r>
      <w:proofErr w:type="spellEnd"/>
      <w:r w:rsidRPr="00FE483B">
        <w:rPr>
          <w:rFonts w:ascii="Arial" w:hAnsi="Arial" w:cs="Arial"/>
          <w:sz w:val="20"/>
          <w:szCs w:val="20"/>
          <w:lang w:val="en-US"/>
        </w:rPr>
        <w:t xml:space="preserve">-Smith L, </w:t>
      </w:r>
      <w:proofErr w:type="spellStart"/>
      <w:r w:rsidRPr="00FE483B">
        <w:rPr>
          <w:rFonts w:ascii="Arial" w:hAnsi="Arial" w:cs="Arial"/>
          <w:sz w:val="20"/>
          <w:szCs w:val="20"/>
          <w:lang w:val="en-US"/>
        </w:rPr>
        <w:t>Vestergaard</w:t>
      </w:r>
      <w:proofErr w:type="spellEnd"/>
      <w:r w:rsidRPr="00FE483B">
        <w:rPr>
          <w:rFonts w:ascii="Arial" w:hAnsi="Arial" w:cs="Arial"/>
          <w:sz w:val="20"/>
          <w:szCs w:val="20"/>
          <w:lang w:val="en-US"/>
        </w:rPr>
        <w:t xml:space="preserve"> V, </w:t>
      </w:r>
      <w:proofErr w:type="spellStart"/>
      <w:r w:rsidRPr="00FE483B">
        <w:rPr>
          <w:rFonts w:ascii="Arial" w:hAnsi="Arial" w:cs="Arial"/>
          <w:sz w:val="20"/>
          <w:szCs w:val="20"/>
          <w:lang w:val="en-US"/>
        </w:rPr>
        <w:t>Teglbjaerg</w:t>
      </w:r>
      <w:proofErr w:type="spellEnd"/>
      <w:r w:rsidRPr="00FE483B">
        <w:rPr>
          <w:rFonts w:ascii="Arial" w:hAnsi="Arial" w:cs="Arial"/>
          <w:sz w:val="20"/>
          <w:szCs w:val="20"/>
          <w:lang w:val="en-US"/>
        </w:rPr>
        <w:t xml:space="preserve"> PS, </w:t>
      </w:r>
      <w:proofErr w:type="spellStart"/>
      <w:r w:rsidRPr="00FE483B">
        <w:rPr>
          <w:rFonts w:ascii="Arial" w:hAnsi="Arial" w:cs="Arial"/>
          <w:sz w:val="20"/>
          <w:szCs w:val="20"/>
          <w:lang w:val="en-US"/>
        </w:rPr>
        <w:t>Fallingborg</w:t>
      </w:r>
      <w:proofErr w:type="spellEnd"/>
      <w:r w:rsidRPr="00FE483B">
        <w:rPr>
          <w:rFonts w:ascii="Arial" w:hAnsi="Arial" w:cs="Arial"/>
          <w:sz w:val="20"/>
          <w:szCs w:val="20"/>
          <w:lang w:val="en-US"/>
        </w:rPr>
        <w:t xml:space="preserve"> J. Budesonide treatment of collagenous colitis: a </w:t>
      </w:r>
      <w:proofErr w:type="spellStart"/>
      <w:r w:rsidRPr="00FE483B">
        <w:rPr>
          <w:rFonts w:ascii="Arial" w:hAnsi="Arial" w:cs="Arial"/>
          <w:sz w:val="20"/>
          <w:szCs w:val="20"/>
          <w:lang w:val="en-US"/>
        </w:rPr>
        <w:t>randomised</w:t>
      </w:r>
      <w:proofErr w:type="spellEnd"/>
      <w:r w:rsidRPr="00FE483B">
        <w:rPr>
          <w:rFonts w:ascii="Arial" w:hAnsi="Arial" w:cs="Arial"/>
          <w:sz w:val="20"/>
          <w:szCs w:val="20"/>
          <w:lang w:val="en-US"/>
        </w:rPr>
        <w:t>, double blind, placebo controlled trial with morphometric analysis. Gut. 2003;52(2):248-51.</w:t>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sidRPr="00FE483B">
        <w:rPr>
          <w:rFonts w:ascii="Arial" w:hAnsi="Arial" w:cs="Arial"/>
          <w:sz w:val="20"/>
          <w:szCs w:val="20"/>
          <w:lang w:val="en-US"/>
        </w:rPr>
        <w:lastRenderedPageBreak/>
        <w:t>41.</w:t>
      </w:r>
      <w:r w:rsidRPr="00FE483B">
        <w:rPr>
          <w:rFonts w:ascii="Arial" w:hAnsi="Arial" w:cs="Arial"/>
          <w:sz w:val="20"/>
          <w:szCs w:val="20"/>
          <w:lang w:val="en-US"/>
        </w:rPr>
        <w:tab/>
      </w:r>
      <w:proofErr w:type="spellStart"/>
      <w:r w:rsidRPr="00FE483B">
        <w:rPr>
          <w:rFonts w:ascii="Arial" w:hAnsi="Arial" w:cs="Arial"/>
          <w:sz w:val="20"/>
          <w:szCs w:val="20"/>
          <w:lang w:val="en-US"/>
        </w:rPr>
        <w:t>Madisch</w:t>
      </w:r>
      <w:proofErr w:type="spellEnd"/>
      <w:r w:rsidRPr="00FE483B">
        <w:rPr>
          <w:rFonts w:ascii="Arial" w:hAnsi="Arial" w:cs="Arial"/>
          <w:sz w:val="20"/>
          <w:szCs w:val="20"/>
          <w:lang w:val="en-US"/>
        </w:rPr>
        <w:t xml:space="preserve"> A, </w:t>
      </w:r>
      <w:proofErr w:type="spellStart"/>
      <w:r w:rsidRPr="00FE483B">
        <w:rPr>
          <w:rFonts w:ascii="Arial" w:hAnsi="Arial" w:cs="Arial"/>
          <w:sz w:val="20"/>
          <w:szCs w:val="20"/>
          <w:lang w:val="en-US"/>
        </w:rPr>
        <w:t>Heymer</w:t>
      </w:r>
      <w:proofErr w:type="spellEnd"/>
      <w:r w:rsidRPr="00FE483B">
        <w:rPr>
          <w:rFonts w:ascii="Arial" w:hAnsi="Arial" w:cs="Arial"/>
          <w:sz w:val="20"/>
          <w:szCs w:val="20"/>
          <w:lang w:val="en-US"/>
        </w:rPr>
        <w:t xml:space="preserve"> P, Voss C, </w:t>
      </w:r>
      <w:proofErr w:type="spellStart"/>
      <w:r w:rsidRPr="00FE483B">
        <w:rPr>
          <w:rFonts w:ascii="Arial" w:hAnsi="Arial" w:cs="Arial"/>
          <w:sz w:val="20"/>
          <w:szCs w:val="20"/>
          <w:lang w:val="en-US"/>
        </w:rPr>
        <w:t>Wigginghaus</w:t>
      </w:r>
      <w:proofErr w:type="spellEnd"/>
      <w:r w:rsidRPr="00FE483B">
        <w:rPr>
          <w:rFonts w:ascii="Arial" w:hAnsi="Arial" w:cs="Arial"/>
          <w:sz w:val="20"/>
          <w:szCs w:val="20"/>
          <w:lang w:val="en-US"/>
        </w:rPr>
        <w:t xml:space="preserve"> B, </w:t>
      </w:r>
      <w:proofErr w:type="spellStart"/>
      <w:r w:rsidRPr="00FE483B">
        <w:rPr>
          <w:rFonts w:ascii="Arial" w:hAnsi="Arial" w:cs="Arial"/>
          <w:sz w:val="20"/>
          <w:szCs w:val="20"/>
          <w:lang w:val="en-US"/>
        </w:rPr>
        <w:t>Bastlein</w:t>
      </w:r>
      <w:proofErr w:type="spellEnd"/>
      <w:r w:rsidRPr="00FE483B">
        <w:rPr>
          <w:rFonts w:ascii="Arial" w:hAnsi="Arial" w:cs="Arial"/>
          <w:sz w:val="20"/>
          <w:szCs w:val="20"/>
          <w:lang w:val="en-US"/>
        </w:rPr>
        <w:t xml:space="preserve"> E, </w:t>
      </w:r>
      <w:proofErr w:type="spellStart"/>
      <w:r w:rsidRPr="00FE483B">
        <w:rPr>
          <w:rFonts w:ascii="Arial" w:hAnsi="Arial" w:cs="Arial"/>
          <w:sz w:val="20"/>
          <w:szCs w:val="20"/>
          <w:lang w:val="en-US"/>
        </w:rPr>
        <w:t>Bayerdorffer</w:t>
      </w:r>
      <w:proofErr w:type="spellEnd"/>
      <w:r w:rsidRPr="00FE483B">
        <w:rPr>
          <w:rFonts w:ascii="Arial" w:hAnsi="Arial" w:cs="Arial"/>
          <w:sz w:val="20"/>
          <w:szCs w:val="20"/>
          <w:lang w:val="en-US"/>
        </w:rPr>
        <w:t xml:space="preserve"> E, et al. Oral budesonide therapy improves quality of life in patients with collagenous colitis. International journal of colorectal disease. 2005;20(4):312-6.</w:t>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sidRPr="00FE483B">
        <w:rPr>
          <w:rFonts w:ascii="Arial" w:hAnsi="Arial" w:cs="Arial"/>
          <w:sz w:val="20"/>
          <w:szCs w:val="20"/>
          <w:lang w:val="en-US"/>
        </w:rPr>
        <w:t>42.</w:t>
      </w:r>
      <w:r w:rsidRPr="00FE483B">
        <w:rPr>
          <w:rFonts w:ascii="Arial" w:hAnsi="Arial" w:cs="Arial"/>
          <w:sz w:val="20"/>
          <w:szCs w:val="20"/>
          <w:lang w:val="en-US"/>
        </w:rPr>
        <w:tab/>
      </w:r>
      <w:proofErr w:type="spellStart"/>
      <w:r w:rsidRPr="00FE483B">
        <w:rPr>
          <w:rFonts w:ascii="Arial" w:hAnsi="Arial" w:cs="Arial"/>
          <w:sz w:val="20"/>
          <w:szCs w:val="20"/>
          <w:lang w:val="en-US"/>
        </w:rPr>
        <w:t>Bonderup</w:t>
      </w:r>
      <w:proofErr w:type="spellEnd"/>
      <w:r w:rsidRPr="00FE483B">
        <w:rPr>
          <w:rFonts w:ascii="Arial" w:hAnsi="Arial" w:cs="Arial"/>
          <w:sz w:val="20"/>
          <w:szCs w:val="20"/>
          <w:lang w:val="en-US"/>
        </w:rPr>
        <w:t xml:space="preserve"> OK, Hansen JB, </w:t>
      </w:r>
      <w:proofErr w:type="spellStart"/>
      <w:r w:rsidRPr="00FE483B">
        <w:rPr>
          <w:rFonts w:ascii="Arial" w:hAnsi="Arial" w:cs="Arial"/>
          <w:sz w:val="20"/>
          <w:szCs w:val="20"/>
          <w:lang w:val="en-US"/>
        </w:rPr>
        <w:t>Teglbjaerg</w:t>
      </w:r>
      <w:proofErr w:type="spellEnd"/>
      <w:r w:rsidRPr="00FE483B">
        <w:rPr>
          <w:rFonts w:ascii="Arial" w:hAnsi="Arial" w:cs="Arial"/>
          <w:sz w:val="20"/>
          <w:szCs w:val="20"/>
          <w:lang w:val="en-US"/>
        </w:rPr>
        <w:t xml:space="preserve"> PS, Christensen LA, </w:t>
      </w:r>
      <w:proofErr w:type="spellStart"/>
      <w:r w:rsidRPr="00FE483B">
        <w:rPr>
          <w:rFonts w:ascii="Arial" w:hAnsi="Arial" w:cs="Arial"/>
          <w:sz w:val="20"/>
          <w:szCs w:val="20"/>
          <w:lang w:val="en-US"/>
        </w:rPr>
        <w:t>Fallingborg</w:t>
      </w:r>
      <w:proofErr w:type="spellEnd"/>
      <w:r w:rsidRPr="00FE483B">
        <w:rPr>
          <w:rFonts w:ascii="Arial" w:hAnsi="Arial" w:cs="Arial"/>
          <w:sz w:val="20"/>
          <w:szCs w:val="20"/>
          <w:lang w:val="en-US"/>
        </w:rPr>
        <w:t xml:space="preserve"> JF. Long-term budesonide treatment of collagenous colitis: a </w:t>
      </w:r>
      <w:proofErr w:type="spellStart"/>
      <w:r w:rsidRPr="00FE483B">
        <w:rPr>
          <w:rFonts w:ascii="Arial" w:hAnsi="Arial" w:cs="Arial"/>
          <w:sz w:val="20"/>
          <w:szCs w:val="20"/>
          <w:lang w:val="en-US"/>
        </w:rPr>
        <w:t>randomised</w:t>
      </w:r>
      <w:proofErr w:type="spellEnd"/>
      <w:r w:rsidRPr="00FE483B">
        <w:rPr>
          <w:rFonts w:ascii="Arial" w:hAnsi="Arial" w:cs="Arial"/>
          <w:sz w:val="20"/>
          <w:szCs w:val="20"/>
          <w:lang w:val="en-US"/>
        </w:rPr>
        <w:t>, double-blind, placebo-controlled trial. Gut. 2009;58(1):68-72.</w:t>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sidRPr="00FE483B">
        <w:rPr>
          <w:rFonts w:ascii="Arial" w:hAnsi="Arial" w:cs="Arial"/>
          <w:sz w:val="20"/>
          <w:szCs w:val="20"/>
          <w:lang w:val="en-US"/>
        </w:rPr>
        <w:t>43.</w:t>
      </w:r>
      <w:r w:rsidRPr="00FE483B">
        <w:rPr>
          <w:rFonts w:ascii="Arial" w:hAnsi="Arial" w:cs="Arial"/>
          <w:sz w:val="20"/>
          <w:szCs w:val="20"/>
          <w:lang w:val="en-US"/>
        </w:rPr>
        <w:tab/>
      </w:r>
      <w:proofErr w:type="spellStart"/>
      <w:r w:rsidRPr="00FE483B">
        <w:rPr>
          <w:rFonts w:ascii="Arial" w:hAnsi="Arial" w:cs="Arial"/>
          <w:sz w:val="20"/>
          <w:szCs w:val="20"/>
          <w:lang w:val="en-US"/>
        </w:rPr>
        <w:t>Miehlke</w:t>
      </w:r>
      <w:proofErr w:type="spellEnd"/>
      <w:r w:rsidRPr="00FE483B">
        <w:rPr>
          <w:rFonts w:ascii="Arial" w:hAnsi="Arial" w:cs="Arial"/>
          <w:sz w:val="20"/>
          <w:szCs w:val="20"/>
          <w:lang w:val="en-US"/>
        </w:rPr>
        <w:t xml:space="preserve"> S, </w:t>
      </w:r>
      <w:proofErr w:type="spellStart"/>
      <w:r w:rsidRPr="00FE483B">
        <w:rPr>
          <w:rFonts w:ascii="Arial" w:hAnsi="Arial" w:cs="Arial"/>
          <w:sz w:val="20"/>
          <w:szCs w:val="20"/>
          <w:lang w:val="en-US"/>
        </w:rPr>
        <w:t>Madisch</w:t>
      </w:r>
      <w:proofErr w:type="spellEnd"/>
      <w:r w:rsidRPr="00FE483B">
        <w:rPr>
          <w:rFonts w:ascii="Arial" w:hAnsi="Arial" w:cs="Arial"/>
          <w:sz w:val="20"/>
          <w:szCs w:val="20"/>
          <w:lang w:val="en-US"/>
        </w:rPr>
        <w:t xml:space="preserve"> A, </w:t>
      </w:r>
      <w:proofErr w:type="spellStart"/>
      <w:r w:rsidRPr="00FE483B">
        <w:rPr>
          <w:rFonts w:ascii="Arial" w:hAnsi="Arial" w:cs="Arial"/>
          <w:sz w:val="20"/>
          <w:szCs w:val="20"/>
          <w:lang w:val="en-US"/>
        </w:rPr>
        <w:t>Bethke</w:t>
      </w:r>
      <w:proofErr w:type="spellEnd"/>
      <w:r w:rsidRPr="00FE483B">
        <w:rPr>
          <w:rFonts w:ascii="Arial" w:hAnsi="Arial" w:cs="Arial"/>
          <w:sz w:val="20"/>
          <w:szCs w:val="20"/>
          <w:lang w:val="en-US"/>
        </w:rPr>
        <w:t xml:space="preserve"> B, </w:t>
      </w:r>
      <w:proofErr w:type="spellStart"/>
      <w:r w:rsidRPr="00FE483B">
        <w:rPr>
          <w:rFonts w:ascii="Arial" w:hAnsi="Arial" w:cs="Arial"/>
          <w:sz w:val="20"/>
          <w:szCs w:val="20"/>
          <w:lang w:val="en-US"/>
        </w:rPr>
        <w:t>Morgner</w:t>
      </w:r>
      <w:proofErr w:type="spellEnd"/>
      <w:r w:rsidRPr="00FE483B">
        <w:rPr>
          <w:rFonts w:ascii="Arial" w:hAnsi="Arial" w:cs="Arial"/>
          <w:sz w:val="20"/>
          <w:szCs w:val="20"/>
          <w:lang w:val="en-US"/>
        </w:rPr>
        <w:t xml:space="preserve"> A, </w:t>
      </w:r>
      <w:proofErr w:type="spellStart"/>
      <w:r w:rsidRPr="00FE483B">
        <w:rPr>
          <w:rFonts w:ascii="Arial" w:hAnsi="Arial" w:cs="Arial"/>
          <w:sz w:val="20"/>
          <w:szCs w:val="20"/>
          <w:lang w:val="en-US"/>
        </w:rPr>
        <w:t>Kuhlisch</w:t>
      </w:r>
      <w:proofErr w:type="spellEnd"/>
      <w:r w:rsidRPr="00FE483B">
        <w:rPr>
          <w:rFonts w:ascii="Arial" w:hAnsi="Arial" w:cs="Arial"/>
          <w:sz w:val="20"/>
          <w:szCs w:val="20"/>
          <w:lang w:val="en-US"/>
        </w:rPr>
        <w:t xml:space="preserve"> E, </w:t>
      </w:r>
      <w:proofErr w:type="spellStart"/>
      <w:r w:rsidRPr="00FE483B">
        <w:rPr>
          <w:rFonts w:ascii="Arial" w:hAnsi="Arial" w:cs="Arial"/>
          <w:sz w:val="20"/>
          <w:szCs w:val="20"/>
          <w:lang w:val="en-US"/>
        </w:rPr>
        <w:t>Henker</w:t>
      </w:r>
      <w:proofErr w:type="spellEnd"/>
      <w:r w:rsidRPr="00FE483B">
        <w:rPr>
          <w:rFonts w:ascii="Arial" w:hAnsi="Arial" w:cs="Arial"/>
          <w:sz w:val="20"/>
          <w:szCs w:val="20"/>
          <w:lang w:val="en-US"/>
        </w:rPr>
        <w:t xml:space="preserve"> C, et al. Oral budesonide for maintenance treatment of collagenous colitis: a randomized, double-blind, placebo-controlled trial. Gastroenterology. 2008;135(5):1510-6.</w:t>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sidRPr="00FE483B">
        <w:rPr>
          <w:rFonts w:ascii="Arial" w:hAnsi="Arial" w:cs="Arial"/>
          <w:sz w:val="20"/>
          <w:szCs w:val="20"/>
          <w:lang w:val="en-US"/>
        </w:rPr>
        <w:t>44.</w:t>
      </w:r>
      <w:r w:rsidRPr="00FE483B">
        <w:rPr>
          <w:rFonts w:ascii="Arial" w:hAnsi="Arial" w:cs="Arial"/>
          <w:sz w:val="20"/>
          <w:szCs w:val="20"/>
          <w:lang w:val="en-US"/>
        </w:rPr>
        <w:tab/>
        <w:t xml:space="preserve">Munch A, Bohr J, </w:t>
      </w:r>
      <w:proofErr w:type="spellStart"/>
      <w:r w:rsidRPr="00FE483B">
        <w:rPr>
          <w:rFonts w:ascii="Arial" w:hAnsi="Arial" w:cs="Arial"/>
          <w:sz w:val="20"/>
          <w:szCs w:val="20"/>
          <w:lang w:val="en-US"/>
        </w:rPr>
        <w:t>Miehlke</w:t>
      </w:r>
      <w:proofErr w:type="spellEnd"/>
      <w:r w:rsidRPr="00FE483B">
        <w:rPr>
          <w:rFonts w:ascii="Arial" w:hAnsi="Arial" w:cs="Arial"/>
          <w:sz w:val="20"/>
          <w:szCs w:val="20"/>
          <w:lang w:val="en-US"/>
        </w:rPr>
        <w:t xml:space="preserve"> S, Benoni C, Olesen M, Ost A, et al. Low-dose budesonide for maintenance of clinical remission in collagenous colitis: a </w:t>
      </w:r>
      <w:proofErr w:type="spellStart"/>
      <w:r w:rsidRPr="00FE483B">
        <w:rPr>
          <w:rFonts w:ascii="Arial" w:hAnsi="Arial" w:cs="Arial"/>
          <w:sz w:val="20"/>
          <w:szCs w:val="20"/>
          <w:lang w:val="en-US"/>
        </w:rPr>
        <w:t>randomised</w:t>
      </w:r>
      <w:proofErr w:type="spellEnd"/>
      <w:r w:rsidRPr="00FE483B">
        <w:rPr>
          <w:rFonts w:ascii="Arial" w:hAnsi="Arial" w:cs="Arial"/>
          <w:sz w:val="20"/>
          <w:szCs w:val="20"/>
          <w:lang w:val="en-US"/>
        </w:rPr>
        <w:t>, placebo-controlled, 12-month trial. Gut. 2016;65(1):47-56.</w:t>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sidRPr="00FE483B">
        <w:rPr>
          <w:rFonts w:ascii="Arial" w:hAnsi="Arial" w:cs="Arial"/>
          <w:sz w:val="20"/>
          <w:szCs w:val="20"/>
          <w:lang w:val="en-US"/>
        </w:rPr>
        <w:t>45.</w:t>
      </w:r>
      <w:r w:rsidRPr="00FE483B">
        <w:rPr>
          <w:rFonts w:ascii="Arial" w:hAnsi="Arial" w:cs="Arial"/>
          <w:sz w:val="20"/>
          <w:szCs w:val="20"/>
          <w:lang w:val="en-US"/>
        </w:rPr>
        <w:tab/>
      </w:r>
      <w:proofErr w:type="spellStart"/>
      <w:r w:rsidRPr="00FE483B">
        <w:rPr>
          <w:rFonts w:ascii="Arial" w:hAnsi="Arial" w:cs="Arial"/>
          <w:sz w:val="20"/>
          <w:szCs w:val="20"/>
          <w:lang w:val="en-US"/>
        </w:rPr>
        <w:t>Miehlke</w:t>
      </w:r>
      <w:proofErr w:type="spellEnd"/>
      <w:r w:rsidRPr="00FE483B">
        <w:rPr>
          <w:rFonts w:ascii="Arial" w:hAnsi="Arial" w:cs="Arial"/>
          <w:sz w:val="20"/>
          <w:szCs w:val="20"/>
          <w:lang w:val="en-US"/>
        </w:rPr>
        <w:t xml:space="preserve"> S, </w:t>
      </w:r>
      <w:proofErr w:type="spellStart"/>
      <w:r w:rsidRPr="00FE483B">
        <w:rPr>
          <w:rFonts w:ascii="Arial" w:hAnsi="Arial" w:cs="Arial"/>
          <w:sz w:val="20"/>
          <w:szCs w:val="20"/>
          <w:lang w:val="en-US"/>
        </w:rPr>
        <w:t>Madisch</w:t>
      </w:r>
      <w:proofErr w:type="spellEnd"/>
      <w:r w:rsidRPr="00FE483B">
        <w:rPr>
          <w:rFonts w:ascii="Arial" w:hAnsi="Arial" w:cs="Arial"/>
          <w:sz w:val="20"/>
          <w:szCs w:val="20"/>
          <w:lang w:val="en-US"/>
        </w:rPr>
        <w:t xml:space="preserve"> A, Karimi D, </w:t>
      </w:r>
      <w:proofErr w:type="spellStart"/>
      <w:r w:rsidRPr="00FE483B">
        <w:rPr>
          <w:rFonts w:ascii="Arial" w:hAnsi="Arial" w:cs="Arial"/>
          <w:sz w:val="20"/>
          <w:szCs w:val="20"/>
          <w:lang w:val="en-US"/>
        </w:rPr>
        <w:t>Wonschik</w:t>
      </w:r>
      <w:proofErr w:type="spellEnd"/>
      <w:r w:rsidRPr="00FE483B">
        <w:rPr>
          <w:rFonts w:ascii="Arial" w:hAnsi="Arial" w:cs="Arial"/>
          <w:sz w:val="20"/>
          <w:szCs w:val="20"/>
          <w:lang w:val="en-US"/>
        </w:rPr>
        <w:t xml:space="preserve"> S, </w:t>
      </w:r>
      <w:proofErr w:type="spellStart"/>
      <w:r w:rsidRPr="00FE483B">
        <w:rPr>
          <w:rFonts w:ascii="Arial" w:hAnsi="Arial" w:cs="Arial"/>
          <w:sz w:val="20"/>
          <w:szCs w:val="20"/>
          <w:lang w:val="en-US"/>
        </w:rPr>
        <w:t>Kuhlisch</w:t>
      </w:r>
      <w:proofErr w:type="spellEnd"/>
      <w:r w:rsidRPr="00FE483B">
        <w:rPr>
          <w:rFonts w:ascii="Arial" w:hAnsi="Arial" w:cs="Arial"/>
          <w:sz w:val="20"/>
          <w:szCs w:val="20"/>
          <w:lang w:val="en-US"/>
        </w:rPr>
        <w:t xml:space="preserve"> E, Beckmann R, et al. Budesonide is effective in treating lymphocytic colitis: a randomized double-blind placebo-controlled study. Gastroenterology. 2009;136(7):2092-100.</w:t>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sidRPr="00FE483B">
        <w:rPr>
          <w:rFonts w:ascii="Arial" w:hAnsi="Arial" w:cs="Arial"/>
          <w:sz w:val="20"/>
          <w:szCs w:val="20"/>
          <w:lang w:val="en-US"/>
        </w:rPr>
        <w:t>46.</w:t>
      </w:r>
      <w:r w:rsidRPr="00FE483B">
        <w:rPr>
          <w:rFonts w:ascii="Arial" w:hAnsi="Arial" w:cs="Arial"/>
          <w:sz w:val="20"/>
          <w:szCs w:val="20"/>
          <w:lang w:val="en-US"/>
        </w:rPr>
        <w:tab/>
      </w:r>
      <w:proofErr w:type="spellStart"/>
      <w:r w:rsidRPr="00FE483B">
        <w:rPr>
          <w:rFonts w:ascii="Arial" w:hAnsi="Arial" w:cs="Arial"/>
          <w:sz w:val="20"/>
          <w:szCs w:val="20"/>
          <w:lang w:val="en-US"/>
        </w:rPr>
        <w:t>Pardi</w:t>
      </w:r>
      <w:proofErr w:type="spellEnd"/>
      <w:r w:rsidRPr="00FE483B">
        <w:rPr>
          <w:rFonts w:ascii="Arial" w:hAnsi="Arial" w:cs="Arial"/>
          <w:sz w:val="20"/>
          <w:szCs w:val="20"/>
          <w:lang w:val="en-US"/>
        </w:rPr>
        <w:t xml:space="preserve"> DS, Loftus EV, Tremaine WJ, </w:t>
      </w:r>
      <w:proofErr w:type="spellStart"/>
      <w:r w:rsidRPr="00FE483B">
        <w:rPr>
          <w:rFonts w:ascii="Arial" w:hAnsi="Arial" w:cs="Arial"/>
          <w:sz w:val="20"/>
          <w:szCs w:val="20"/>
          <w:lang w:val="en-US"/>
        </w:rPr>
        <w:t>Sandborn</w:t>
      </w:r>
      <w:proofErr w:type="spellEnd"/>
      <w:r w:rsidRPr="00FE483B">
        <w:rPr>
          <w:rFonts w:ascii="Arial" w:hAnsi="Arial" w:cs="Arial"/>
          <w:sz w:val="20"/>
          <w:szCs w:val="20"/>
          <w:lang w:val="en-US"/>
        </w:rPr>
        <w:t xml:space="preserve"> WJ. T1193 A Randomized, Double-Blind, Placebo-Controlled Trial of Budesonide for the Treatment of Active Lymphocytic Colitis. Gastroenterology. 2009;136(5</w:t>
      </w:r>
      <w:proofErr w:type="gramStart"/>
      <w:r w:rsidRPr="00FE483B">
        <w:rPr>
          <w:rFonts w:ascii="Arial" w:hAnsi="Arial" w:cs="Arial"/>
          <w:sz w:val="20"/>
          <w:szCs w:val="20"/>
          <w:lang w:val="en-US"/>
        </w:rPr>
        <w:t>):A</w:t>
      </w:r>
      <w:proofErr w:type="gramEnd"/>
      <w:r w:rsidRPr="00FE483B">
        <w:rPr>
          <w:rFonts w:ascii="Arial" w:hAnsi="Arial" w:cs="Arial"/>
          <w:sz w:val="20"/>
          <w:szCs w:val="20"/>
          <w:lang w:val="en-US"/>
        </w:rPr>
        <w:t>-519-A-20.</w:t>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sidRPr="00FE483B">
        <w:rPr>
          <w:rFonts w:ascii="Arial" w:hAnsi="Arial" w:cs="Arial"/>
          <w:sz w:val="20"/>
          <w:szCs w:val="20"/>
          <w:lang w:val="en-US"/>
        </w:rPr>
        <w:t>47.</w:t>
      </w:r>
      <w:r w:rsidRPr="00FE483B">
        <w:rPr>
          <w:rFonts w:ascii="Arial" w:hAnsi="Arial" w:cs="Arial"/>
          <w:sz w:val="20"/>
          <w:szCs w:val="20"/>
          <w:lang w:val="en-US"/>
        </w:rPr>
        <w:tab/>
      </w:r>
      <w:proofErr w:type="spellStart"/>
      <w:r w:rsidRPr="00FE483B">
        <w:rPr>
          <w:rFonts w:ascii="Arial" w:hAnsi="Arial" w:cs="Arial"/>
          <w:sz w:val="20"/>
          <w:szCs w:val="20"/>
          <w:lang w:val="en-US"/>
        </w:rPr>
        <w:t>Miehlke</w:t>
      </w:r>
      <w:proofErr w:type="spellEnd"/>
      <w:r w:rsidRPr="00FE483B">
        <w:rPr>
          <w:rFonts w:ascii="Arial" w:hAnsi="Arial" w:cs="Arial"/>
          <w:sz w:val="20"/>
          <w:szCs w:val="20"/>
          <w:lang w:val="en-US"/>
        </w:rPr>
        <w:t xml:space="preserve"> S, Aust D, Mihaly E, </w:t>
      </w:r>
      <w:proofErr w:type="spellStart"/>
      <w:r w:rsidRPr="00FE483B">
        <w:rPr>
          <w:rFonts w:ascii="Arial" w:hAnsi="Arial" w:cs="Arial"/>
          <w:sz w:val="20"/>
          <w:szCs w:val="20"/>
          <w:lang w:val="en-US"/>
        </w:rPr>
        <w:t>Armerding</w:t>
      </w:r>
      <w:proofErr w:type="spellEnd"/>
      <w:r w:rsidRPr="00FE483B">
        <w:rPr>
          <w:rFonts w:ascii="Arial" w:hAnsi="Arial" w:cs="Arial"/>
          <w:sz w:val="20"/>
          <w:szCs w:val="20"/>
          <w:lang w:val="en-US"/>
        </w:rPr>
        <w:t xml:space="preserve"> P, Boehm G, </w:t>
      </w:r>
      <w:proofErr w:type="spellStart"/>
      <w:r w:rsidRPr="00FE483B">
        <w:rPr>
          <w:rFonts w:ascii="Arial" w:hAnsi="Arial" w:cs="Arial"/>
          <w:sz w:val="20"/>
          <w:szCs w:val="20"/>
          <w:lang w:val="en-US"/>
        </w:rPr>
        <w:t>Bonderup</w:t>
      </w:r>
      <w:proofErr w:type="spellEnd"/>
      <w:r w:rsidRPr="00FE483B">
        <w:rPr>
          <w:rFonts w:ascii="Arial" w:hAnsi="Arial" w:cs="Arial"/>
          <w:sz w:val="20"/>
          <w:szCs w:val="20"/>
          <w:lang w:val="en-US"/>
        </w:rPr>
        <w:t xml:space="preserve"> OK et al. p0393 Budesonide is superior to </w:t>
      </w:r>
      <w:proofErr w:type="spellStart"/>
      <w:r w:rsidRPr="00FE483B">
        <w:rPr>
          <w:rFonts w:ascii="Arial" w:hAnsi="Arial" w:cs="Arial"/>
          <w:sz w:val="20"/>
          <w:szCs w:val="20"/>
          <w:lang w:val="en-US"/>
        </w:rPr>
        <w:t>mesalazine</w:t>
      </w:r>
      <w:proofErr w:type="spellEnd"/>
      <w:r w:rsidRPr="00FE483B">
        <w:rPr>
          <w:rFonts w:ascii="Arial" w:hAnsi="Arial" w:cs="Arial"/>
          <w:sz w:val="20"/>
          <w:szCs w:val="20"/>
          <w:lang w:val="en-US"/>
        </w:rPr>
        <w:t xml:space="preserve"> and placebo for induction of remission in Lymphocytic Colitis. United European Gastroenterol J. 2017 Oct; vol. 5, 5_suppl: pp. A161-A836</w:t>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sidRPr="00FE483B">
        <w:rPr>
          <w:rFonts w:ascii="Arial" w:hAnsi="Arial" w:cs="Arial"/>
          <w:sz w:val="20"/>
          <w:szCs w:val="20"/>
          <w:lang w:val="en-US"/>
        </w:rPr>
        <w:t>48.</w:t>
      </w:r>
      <w:r w:rsidRPr="00FE483B">
        <w:rPr>
          <w:rFonts w:ascii="Arial" w:hAnsi="Arial" w:cs="Arial"/>
          <w:sz w:val="20"/>
          <w:szCs w:val="20"/>
          <w:lang w:val="en-US"/>
        </w:rPr>
        <w:tab/>
      </w:r>
      <w:proofErr w:type="spellStart"/>
      <w:r w:rsidRPr="00FE483B">
        <w:rPr>
          <w:rFonts w:ascii="Arial" w:hAnsi="Arial" w:cs="Arial"/>
          <w:sz w:val="20"/>
          <w:szCs w:val="20"/>
          <w:lang w:val="en-US"/>
        </w:rPr>
        <w:t>Wildt</w:t>
      </w:r>
      <w:proofErr w:type="spellEnd"/>
      <w:r w:rsidRPr="00FE483B">
        <w:rPr>
          <w:rFonts w:ascii="Arial" w:hAnsi="Arial" w:cs="Arial"/>
          <w:sz w:val="20"/>
          <w:szCs w:val="20"/>
          <w:lang w:val="en-US"/>
        </w:rPr>
        <w:t xml:space="preserve"> S, </w:t>
      </w:r>
      <w:proofErr w:type="spellStart"/>
      <w:r w:rsidRPr="00FE483B">
        <w:rPr>
          <w:rFonts w:ascii="Arial" w:hAnsi="Arial" w:cs="Arial"/>
          <w:sz w:val="20"/>
          <w:szCs w:val="20"/>
          <w:lang w:val="en-US"/>
        </w:rPr>
        <w:t>Munck</w:t>
      </w:r>
      <w:proofErr w:type="spellEnd"/>
      <w:r w:rsidRPr="00FE483B">
        <w:rPr>
          <w:rFonts w:ascii="Arial" w:hAnsi="Arial" w:cs="Arial"/>
          <w:sz w:val="20"/>
          <w:szCs w:val="20"/>
          <w:lang w:val="en-US"/>
        </w:rPr>
        <w:t xml:space="preserve"> LK, </w:t>
      </w:r>
      <w:proofErr w:type="spellStart"/>
      <w:r w:rsidRPr="00FE483B">
        <w:rPr>
          <w:rFonts w:ascii="Arial" w:hAnsi="Arial" w:cs="Arial"/>
          <w:sz w:val="20"/>
          <w:szCs w:val="20"/>
          <w:lang w:val="en-US"/>
        </w:rPr>
        <w:t>Vinter</w:t>
      </w:r>
      <w:proofErr w:type="spellEnd"/>
      <w:r w:rsidRPr="00FE483B">
        <w:rPr>
          <w:rFonts w:ascii="Arial" w:hAnsi="Arial" w:cs="Arial"/>
          <w:sz w:val="20"/>
          <w:szCs w:val="20"/>
          <w:lang w:val="en-US"/>
        </w:rPr>
        <w:t xml:space="preserve">-Jensen L, Hanse BF, </w:t>
      </w:r>
      <w:proofErr w:type="spellStart"/>
      <w:r w:rsidRPr="00FE483B">
        <w:rPr>
          <w:rFonts w:ascii="Arial" w:hAnsi="Arial" w:cs="Arial"/>
          <w:sz w:val="20"/>
          <w:szCs w:val="20"/>
          <w:lang w:val="en-US"/>
        </w:rPr>
        <w:t>Nordgaard</w:t>
      </w:r>
      <w:proofErr w:type="spellEnd"/>
      <w:r w:rsidRPr="00FE483B">
        <w:rPr>
          <w:rFonts w:ascii="Arial" w:hAnsi="Arial" w:cs="Arial"/>
          <w:sz w:val="20"/>
          <w:szCs w:val="20"/>
          <w:lang w:val="en-US"/>
        </w:rPr>
        <w:t xml:space="preserve">-Lassen I, Christensen S, et al. Probiotic treatment of collagenous colitis: a randomized, double-blind, placebo-controlled trial with Lactobacillus acidophilus and Bifidobacterium </w:t>
      </w:r>
      <w:proofErr w:type="spellStart"/>
      <w:r w:rsidRPr="00FE483B">
        <w:rPr>
          <w:rFonts w:ascii="Arial" w:hAnsi="Arial" w:cs="Arial"/>
          <w:sz w:val="20"/>
          <w:szCs w:val="20"/>
          <w:lang w:val="en-US"/>
        </w:rPr>
        <w:t>animalis</w:t>
      </w:r>
      <w:proofErr w:type="spellEnd"/>
      <w:r w:rsidRPr="00FE483B">
        <w:rPr>
          <w:rFonts w:ascii="Arial" w:hAnsi="Arial" w:cs="Arial"/>
          <w:sz w:val="20"/>
          <w:szCs w:val="20"/>
          <w:lang w:val="en-US"/>
        </w:rPr>
        <w:t xml:space="preserve"> subsp. Lactis. Inflammatory bowel diseases. 2006;12(5):395-401.</w:t>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sidRPr="00FE483B">
        <w:rPr>
          <w:rFonts w:ascii="Arial" w:hAnsi="Arial" w:cs="Arial"/>
          <w:sz w:val="20"/>
          <w:szCs w:val="20"/>
          <w:lang w:val="en-US"/>
        </w:rPr>
        <w:t>49.</w:t>
      </w:r>
      <w:r w:rsidRPr="00FE483B">
        <w:rPr>
          <w:rFonts w:ascii="Arial" w:hAnsi="Arial" w:cs="Arial"/>
          <w:sz w:val="20"/>
          <w:szCs w:val="20"/>
          <w:lang w:val="en-US"/>
        </w:rPr>
        <w:tab/>
      </w:r>
      <w:proofErr w:type="spellStart"/>
      <w:r w:rsidRPr="00FE483B">
        <w:rPr>
          <w:rFonts w:ascii="Arial" w:hAnsi="Arial" w:cs="Arial"/>
          <w:sz w:val="20"/>
          <w:szCs w:val="20"/>
          <w:lang w:val="en-US"/>
        </w:rPr>
        <w:t>Madisch</w:t>
      </w:r>
      <w:proofErr w:type="spellEnd"/>
      <w:r w:rsidRPr="00FE483B">
        <w:rPr>
          <w:rFonts w:ascii="Arial" w:hAnsi="Arial" w:cs="Arial"/>
          <w:sz w:val="20"/>
          <w:szCs w:val="20"/>
          <w:lang w:val="en-US"/>
        </w:rPr>
        <w:t xml:space="preserve"> A, </w:t>
      </w:r>
      <w:proofErr w:type="spellStart"/>
      <w:r w:rsidRPr="00FE483B">
        <w:rPr>
          <w:rFonts w:ascii="Arial" w:hAnsi="Arial" w:cs="Arial"/>
          <w:sz w:val="20"/>
          <w:szCs w:val="20"/>
          <w:lang w:val="en-US"/>
        </w:rPr>
        <w:t>Miehlke</w:t>
      </w:r>
      <w:proofErr w:type="spellEnd"/>
      <w:r w:rsidRPr="00FE483B">
        <w:rPr>
          <w:rFonts w:ascii="Arial" w:hAnsi="Arial" w:cs="Arial"/>
          <w:sz w:val="20"/>
          <w:szCs w:val="20"/>
          <w:lang w:val="en-US"/>
        </w:rPr>
        <w:t xml:space="preserve"> S, </w:t>
      </w:r>
      <w:proofErr w:type="spellStart"/>
      <w:r w:rsidRPr="00FE483B">
        <w:rPr>
          <w:rFonts w:ascii="Arial" w:hAnsi="Arial" w:cs="Arial"/>
          <w:sz w:val="20"/>
          <w:szCs w:val="20"/>
          <w:lang w:val="en-US"/>
        </w:rPr>
        <w:t>Eichele</w:t>
      </w:r>
      <w:proofErr w:type="spellEnd"/>
      <w:r w:rsidRPr="00FE483B">
        <w:rPr>
          <w:rFonts w:ascii="Arial" w:hAnsi="Arial" w:cs="Arial"/>
          <w:sz w:val="20"/>
          <w:szCs w:val="20"/>
          <w:lang w:val="en-US"/>
        </w:rPr>
        <w:t xml:space="preserve"> O, </w:t>
      </w:r>
      <w:proofErr w:type="spellStart"/>
      <w:r w:rsidRPr="00FE483B">
        <w:rPr>
          <w:rFonts w:ascii="Arial" w:hAnsi="Arial" w:cs="Arial"/>
          <w:sz w:val="20"/>
          <w:szCs w:val="20"/>
          <w:lang w:val="en-US"/>
        </w:rPr>
        <w:t>Mrwa</w:t>
      </w:r>
      <w:proofErr w:type="spellEnd"/>
      <w:r w:rsidRPr="00FE483B">
        <w:rPr>
          <w:rFonts w:ascii="Arial" w:hAnsi="Arial" w:cs="Arial"/>
          <w:sz w:val="20"/>
          <w:szCs w:val="20"/>
          <w:lang w:val="en-US"/>
        </w:rPr>
        <w:t xml:space="preserve"> J, </w:t>
      </w:r>
      <w:proofErr w:type="spellStart"/>
      <w:r w:rsidRPr="00FE483B">
        <w:rPr>
          <w:rFonts w:ascii="Arial" w:hAnsi="Arial" w:cs="Arial"/>
          <w:sz w:val="20"/>
          <w:szCs w:val="20"/>
          <w:lang w:val="en-US"/>
        </w:rPr>
        <w:t>Bethke</w:t>
      </w:r>
      <w:proofErr w:type="spellEnd"/>
      <w:r w:rsidRPr="00FE483B">
        <w:rPr>
          <w:rFonts w:ascii="Arial" w:hAnsi="Arial" w:cs="Arial"/>
          <w:sz w:val="20"/>
          <w:szCs w:val="20"/>
          <w:lang w:val="en-US"/>
        </w:rPr>
        <w:t xml:space="preserve"> B, </w:t>
      </w:r>
      <w:proofErr w:type="spellStart"/>
      <w:r w:rsidRPr="00FE483B">
        <w:rPr>
          <w:rFonts w:ascii="Arial" w:hAnsi="Arial" w:cs="Arial"/>
          <w:sz w:val="20"/>
          <w:szCs w:val="20"/>
          <w:lang w:val="en-US"/>
        </w:rPr>
        <w:t>Kuhlisch</w:t>
      </w:r>
      <w:proofErr w:type="spellEnd"/>
      <w:r w:rsidRPr="00FE483B">
        <w:rPr>
          <w:rFonts w:ascii="Arial" w:hAnsi="Arial" w:cs="Arial"/>
          <w:sz w:val="20"/>
          <w:szCs w:val="20"/>
          <w:lang w:val="en-US"/>
        </w:rPr>
        <w:t xml:space="preserve"> E, et al. Boswellia serrata extract for the treatment of collagenous colitis. A double-blind, randomized, placebo-controlled, multicenter trial. International journal of colorectal disease. 2007;22(12):1445-51.</w:t>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sidRPr="00FE483B">
        <w:rPr>
          <w:rFonts w:ascii="Arial" w:hAnsi="Arial" w:cs="Arial"/>
          <w:sz w:val="20"/>
          <w:szCs w:val="20"/>
          <w:lang w:val="en-US"/>
        </w:rPr>
        <w:t>50.</w:t>
      </w:r>
      <w:r w:rsidRPr="00FE483B">
        <w:rPr>
          <w:rFonts w:ascii="Arial" w:hAnsi="Arial" w:cs="Arial"/>
          <w:sz w:val="20"/>
          <w:szCs w:val="20"/>
          <w:lang w:val="en-US"/>
        </w:rPr>
        <w:tab/>
        <w:t xml:space="preserve">Calabrese C, </w:t>
      </w:r>
      <w:proofErr w:type="spellStart"/>
      <w:r w:rsidRPr="00FE483B">
        <w:rPr>
          <w:rFonts w:ascii="Arial" w:hAnsi="Arial" w:cs="Arial"/>
          <w:sz w:val="20"/>
          <w:szCs w:val="20"/>
          <w:lang w:val="en-US"/>
        </w:rPr>
        <w:t>Fabbri</w:t>
      </w:r>
      <w:proofErr w:type="spellEnd"/>
      <w:r w:rsidRPr="00FE483B">
        <w:rPr>
          <w:rFonts w:ascii="Arial" w:hAnsi="Arial" w:cs="Arial"/>
          <w:sz w:val="20"/>
          <w:szCs w:val="20"/>
          <w:lang w:val="en-US"/>
        </w:rPr>
        <w:t xml:space="preserve"> A, </w:t>
      </w:r>
      <w:proofErr w:type="spellStart"/>
      <w:r w:rsidRPr="00FE483B">
        <w:rPr>
          <w:rFonts w:ascii="Arial" w:hAnsi="Arial" w:cs="Arial"/>
          <w:sz w:val="20"/>
          <w:szCs w:val="20"/>
          <w:lang w:val="en-US"/>
        </w:rPr>
        <w:t>Areni</w:t>
      </w:r>
      <w:proofErr w:type="spellEnd"/>
      <w:r w:rsidRPr="00FE483B">
        <w:rPr>
          <w:rFonts w:ascii="Arial" w:hAnsi="Arial" w:cs="Arial"/>
          <w:sz w:val="20"/>
          <w:szCs w:val="20"/>
          <w:lang w:val="en-US"/>
        </w:rPr>
        <w:t xml:space="preserve"> A, </w:t>
      </w:r>
      <w:proofErr w:type="spellStart"/>
      <w:r w:rsidRPr="00FE483B">
        <w:rPr>
          <w:rFonts w:ascii="Arial" w:hAnsi="Arial" w:cs="Arial"/>
          <w:sz w:val="20"/>
          <w:szCs w:val="20"/>
          <w:lang w:val="en-US"/>
        </w:rPr>
        <w:t>Zahlane</w:t>
      </w:r>
      <w:proofErr w:type="spellEnd"/>
      <w:r w:rsidRPr="00FE483B">
        <w:rPr>
          <w:rFonts w:ascii="Arial" w:hAnsi="Arial" w:cs="Arial"/>
          <w:sz w:val="20"/>
          <w:szCs w:val="20"/>
          <w:lang w:val="en-US"/>
        </w:rPr>
        <w:t xml:space="preserve"> D, </w:t>
      </w:r>
      <w:proofErr w:type="spellStart"/>
      <w:r w:rsidRPr="00FE483B">
        <w:rPr>
          <w:rFonts w:ascii="Arial" w:hAnsi="Arial" w:cs="Arial"/>
          <w:sz w:val="20"/>
          <w:szCs w:val="20"/>
          <w:lang w:val="en-US"/>
        </w:rPr>
        <w:t>Scialpi</w:t>
      </w:r>
      <w:proofErr w:type="spellEnd"/>
      <w:r w:rsidRPr="00FE483B">
        <w:rPr>
          <w:rFonts w:ascii="Arial" w:hAnsi="Arial" w:cs="Arial"/>
          <w:sz w:val="20"/>
          <w:szCs w:val="20"/>
          <w:lang w:val="en-US"/>
        </w:rPr>
        <w:t xml:space="preserve"> C, Di </w:t>
      </w:r>
      <w:proofErr w:type="spellStart"/>
      <w:r w:rsidRPr="00FE483B">
        <w:rPr>
          <w:rFonts w:ascii="Arial" w:hAnsi="Arial" w:cs="Arial"/>
          <w:sz w:val="20"/>
          <w:szCs w:val="20"/>
          <w:lang w:val="en-US"/>
        </w:rPr>
        <w:t>Febo</w:t>
      </w:r>
      <w:proofErr w:type="spellEnd"/>
      <w:r w:rsidRPr="00FE483B">
        <w:rPr>
          <w:rFonts w:ascii="Arial" w:hAnsi="Arial" w:cs="Arial"/>
          <w:sz w:val="20"/>
          <w:szCs w:val="20"/>
          <w:lang w:val="en-US"/>
        </w:rPr>
        <w:t xml:space="preserve"> G. </w:t>
      </w:r>
      <w:proofErr w:type="spellStart"/>
      <w:r w:rsidRPr="00FE483B">
        <w:rPr>
          <w:rFonts w:ascii="Arial" w:hAnsi="Arial" w:cs="Arial"/>
          <w:sz w:val="20"/>
          <w:szCs w:val="20"/>
          <w:lang w:val="en-US"/>
        </w:rPr>
        <w:t>Mesalazine</w:t>
      </w:r>
      <w:proofErr w:type="spellEnd"/>
      <w:r w:rsidRPr="00FE483B">
        <w:rPr>
          <w:rFonts w:ascii="Arial" w:hAnsi="Arial" w:cs="Arial"/>
          <w:sz w:val="20"/>
          <w:szCs w:val="20"/>
          <w:lang w:val="en-US"/>
        </w:rPr>
        <w:t xml:space="preserve"> with or without cholestyramine in the treatment of microscopic colitis: randomized controlled trial. Journal of gastroenterology and hepatology. 2007;22(6):809-14.</w:t>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sidRPr="00FE483B">
        <w:rPr>
          <w:rFonts w:ascii="Arial" w:hAnsi="Arial" w:cs="Arial"/>
          <w:sz w:val="20"/>
          <w:szCs w:val="20"/>
          <w:lang w:val="en-US"/>
        </w:rPr>
        <w:t>51.</w:t>
      </w:r>
      <w:r w:rsidRPr="00FE483B">
        <w:rPr>
          <w:rFonts w:ascii="Arial" w:hAnsi="Arial" w:cs="Arial"/>
          <w:sz w:val="20"/>
          <w:szCs w:val="20"/>
          <w:lang w:val="en-US"/>
        </w:rPr>
        <w:tab/>
      </w:r>
      <w:proofErr w:type="spellStart"/>
      <w:r w:rsidRPr="00FE483B">
        <w:rPr>
          <w:rFonts w:ascii="Arial" w:hAnsi="Arial" w:cs="Arial"/>
          <w:sz w:val="20"/>
          <w:szCs w:val="20"/>
          <w:lang w:val="en-US"/>
        </w:rPr>
        <w:t>Miehlke</w:t>
      </w:r>
      <w:proofErr w:type="spellEnd"/>
      <w:r w:rsidRPr="00FE483B">
        <w:rPr>
          <w:rFonts w:ascii="Arial" w:hAnsi="Arial" w:cs="Arial"/>
          <w:sz w:val="20"/>
          <w:szCs w:val="20"/>
          <w:lang w:val="en-US"/>
        </w:rPr>
        <w:t xml:space="preserve"> S, </w:t>
      </w:r>
      <w:proofErr w:type="spellStart"/>
      <w:r w:rsidRPr="00FE483B">
        <w:rPr>
          <w:rFonts w:ascii="Arial" w:hAnsi="Arial" w:cs="Arial"/>
          <w:sz w:val="20"/>
          <w:szCs w:val="20"/>
          <w:lang w:val="en-US"/>
        </w:rPr>
        <w:t>Madisch</w:t>
      </w:r>
      <w:proofErr w:type="spellEnd"/>
      <w:r w:rsidRPr="00FE483B">
        <w:rPr>
          <w:rFonts w:ascii="Arial" w:hAnsi="Arial" w:cs="Arial"/>
          <w:sz w:val="20"/>
          <w:szCs w:val="20"/>
          <w:lang w:val="en-US"/>
        </w:rPr>
        <w:t xml:space="preserve"> A, </w:t>
      </w:r>
      <w:proofErr w:type="spellStart"/>
      <w:r w:rsidRPr="00FE483B">
        <w:rPr>
          <w:rFonts w:ascii="Arial" w:hAnsi="Arial" w:cs="Arial"/>
          <w:sz w:val="20"/>
          <w:szCs w:val="20"/>
          <w:lang w:val="en-US"/>
        </w:rPr>
        <w:t>Kupcinskas</w:t>
      </w:r>
      <w:proofErr w:type="spellEnd"/>
      <w:r w:rsidRPr="00FE483B">
        <w:rPr>
          <w:rFonts w:ascii="Arial" w:hAnsi="Arial" w:cs="Arial"/>
          <w:sz w:val="20"/>
          <w:szCs w:val="20"/>
          <w:lang w:val="en-US"/>
        </w:rPr>
        <w:t xml:space="preserve"> L, Petrauskas D, Bohm G, Marks HJ, et al. Budesonide is more effective than mesalamine or placebo in short-term treatment of collagenous colitis. Gastroenterology. 2014;146(5):1222-</w:t>
      </w:r>
      <w:proofErr w:type="gramStart"/>
      <w:r w:rsidRPr="00FE483B">
        <w:rPr>
          <w:rFonts w:ascii="Arial" w:hAnsi="Arial" w:cs="Arial"/>
          <w:sz w:val="20"/>
          <w:szCs w:val="20"/>
          <w:lang w:val="en-US"/>
        </w:rPr>
        <w:t>30.e</w:t>
      </w:r>
      <w:proofErr w:type="gramEnd"/>
      <w:r w:rsidRPr="00FE483B">
        <w:rPr>
          <w:rFonts w:ascii="Arial" w:hAnsi="Arial" w:cs="Arial"/>
          <w:sz w:val="20"/>
          <w:szCs w:val="20"/>
          <w:lang w:val="en-US"/>
        </w:rPr>
        <w:t>1-2.</w:t>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sidRPr="00FE483B">
        <w:rPr>
          <w:rFonts w:ascii="Arial" w:hAnsi="Arial" w:cs="Arial"/>
          <w:sz w:val="20"/>
          <w:szCs w:val="20"/>
          <w:lang w:val="en-US"/>
        </w:rPr>
        <w:t>52.</w:t>
      </w:r>
      <w:r w:rsidRPr="00FE483B">
        <w:rPr>
          <w:rFonts w:ascii="Arial" w:hAnsi="Arial" w:cs="Arial"/>
          <w:sz w:val="20"/>
          <w:szCs w:val="20"/>
          <w:lang w:val="en-US"/>
        </w:rPr>
        <w:tab/>
        <w:t>Fine KD, Lee EL. Efficacy of open-label bismuth subsalicylate for the treatment of microscopic colitis. Gastroenterology. 1998;114(1):29-36.</w:t>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sidRPr="00FE483B">
        <w:rPr>
          <w:rFonts w:ascii="Arial" w:hAnsi="Arial" w:cs="Arial"/>
          <w:sz w:val="20"/>
          <w:szCs w:val="20"/>
          <w:lang w:val="en-US"/>
        </w:rPr>
        <w:t>53.</w:t>
      </w:r>
      <w:r w:rsidRPr="00FE483B">
        <w:rPr>
          <w:rFonts w:ascii="Arial" w:hAnsi="Arial" w:cs="Arial"/>
          <w:sz w:val="20"/>
          <w:szCs w:val="20"/>
          <w:lang w:val="en-US"/>
        </w:rPr>
        <w:tab/>
      </w:r>
      <w:proofErr w:type="spellStart"/>
      <w:r w:rsidRPr="00FE483B">
        <w:rPr>
          <w:rFonts w:ascii="Arial" w:hAnsi="Arial" w:cs="Arial"/>
          <w:sz w:val="20"/>
          <w:szCs w:val="20"/>
          <w:lang w:val="en-US"/>
        </w:rPr>
        <w:t>Munck</w:t>
      </w:r>
      <w:proofErr w:type="spellEnd"/>
      <w:r w:rsidRPr="00FE483B">
        <w:rPr>
          <w:rFonts w:ascii="Arial" w:hAnsi="Arial" w:cs="Arial"/>
          <w:sz w:val="20"/>
          <w:szCs w:val="20"/>
          <w:lang w:val="en-US"/>
        </w:rPr>
        <w:t xml:space="preserve"> LK, Kjeldsen J, </w:t>
      </w:r>
      <w:proofErr w:type="spellStart"/>
      <w:r w:rsidRPr="00FE483B">
        <w:rPr>
          <w:rFonts w:ascii="Arial" w:hAnsi="Arial" w:cs="Arial"/>
          <w:sz w:val="20"/>
          <w:szCs w:val="20"/>
          <w:lang w:val="en-US"/>
        </w:rPr>
        <w:t>Philipsen</w:t>
      </w:r>
      <w:proofErr w:type="spellEnd"/>
      <w:r w:rsidRPr="00FE483B">
        <w:rPr>
          <w:rFonts w:ascii="Arial" w:hAnsi="Arial" w:cs="Arial"/>
          <w:sz w:val="20"/>
          <w:szCs w:val="20"/>
          <w:lang w:val="en-US"/>
        </w:rPr>
        <w:t xml:space="preserve"> E, Fischer Hansen B. Incomplete remission with short-term prednisolone treatment in collagenous colitis: a randomized study. Scandinavian journal of gastroenterology. 2003;38(6):606-10.</w:t>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sidRPr="00FE483B">
        <w:rPr>
          <w:rFonts w:ascii="Arial" w:hAnsi="Arial" w:cs="Arial"/>
          <w:sz w:val="20"/>
          <w:szCs w:val="20"/>
          <w:lang w:val="en-US"/>
        </w:rPr>
        <w:t>54.</w:t>
      </w:r>
      <w:r w:rsidRPr="00FE483B">
        <w:rPr>
          <w:rFonts w:ascii="Arial" w:hAnsi="Arial" w:cs="Arial"/>
          <w:sz w:val="20"/>
          <w:szCs w:val="20"/>
          <w:lang w:val="en-US"/>
        </w:rPr>
        <w:tab/>
        <w:t xml:space="preserve">Munch A, Bohr J, </w:t>
      </w:r>
      <w:proofErr w:type="spellStart"/>
      <w:r w:rsidRPr="00FE483B">
        <w:rPr>
          <w:rFonts w:ascii="Arial" w:hAnsi="Arial" w:cs="Arial"/>
          <w:sz w:val="20"/>
          <w:szCs w:val="20"/>
          <w:lang w:val="en-US"/>
        </w:rPr>
        <w:t>Vigren</w:t>
      </w:r>
      <w:proofErr w:type="spellEnd"/>
      <w:r w:rsidRPr="00FE483B">
        <w:rPr>
          <w:rFonts w:ascii="Arial" w:hAnsi="Arial" w:cs="Arial"/>
          <w:sz w:val="20"/>
          <w:szCs w:val="20"/>
          <w:lang w:val="en-US"/>
        </w:rPr>
        <w:t xml:space="preserve"> L, </w:t>
      </w:r>
      <w:proofErr w:type="spellStart"/>
      <w:r w:rsidRPr="00FE483B">
        <w:rPr>
          <w:rFonts w:ascii="Arial" w:hAnsi="Arial" w:cs="Arial"/>
          <w:sz w:val="20"/>
          <w:szCs w:val="20"/>
          <w:lang w:val="en-US"/>
        </w:rPr>
        <w:t>Tysk</w:t>
      </w:r>
      <w:proofErr w:type="spellEnd"/>
      <w:r w:rsidRPr="00FE483B">
        <w:rPr>
          <w:rFonts w:ascii="Arial" w:hAnsi="Arial" w:cs="Arial"/>
          <w:sz w:val="20"/>
          <w:szCs w:val="20"/>
          <w:lang w:val="en-US"/>
        </w:rPr>
        <w:t xml:space="preserve"> C, Strom M. Lack of effect of methotrexate in budesonide-refractory collagenous colitis. Clinical and experimental gastroenterology. </w:t>
      </w:r>
      <w:proofErr w:type="gramStart"/>
      <w:r w:rsidRPr="00FE483B">
        <w:rPr>
          <w:rFonts w:ascii="Arial" w:hAnsi="Arial" w:cs="Arial"/>
          <w:sz w:val="20"/>
          <w:szCs w:val="20"/>
          <w:lang w:val="en-US"/>
        </w:rPr>
        <w:t>2013;6:149</w:t>
      </w:r>
      <w:proofErr w:type="gramEnd"/>
      <w:r w:rsidRPr="00FE483B">
        <w:rPr>
          <w:rFonts w:ascii="Arial" w:hAnsi="Arial" w:cs="Arial"/>
          <w:sz w:val="20"/>
          <w:szCs w:val="20"/>
          <w:lang w:val="en-US"/>
        </w:rPr>
        <w:t>-52.</w:t>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sidRPr="00FE483B">
        <w:rPr>
          <w:rFonts w:ascii="Arial" w:hAnsi="Arial" w:cs="Arial"/>
          <w:sz w:val="20"/>
          <w:szCs w:val="20"/>
          <w:lang w:val="en-US"/>
        </w:rPr>
        <w:t>55.</w:t>
      </w:r>
      <w:r w:rsidRPr="00FE483B">
        <w:rPr>
          <w:rFonts w:ascii="Arial" w:hAnsi="Arial" w:cs="Arial"/>
          <w:sz w:val="20"/>
          <w:szCs w:val="20"/>
          <w:lang w:val="en-US"/>
        </w:rPr>
        <w:tab/>
        <w:t>Munch A, Fernandez-</w:t>
      </w:r>
      <w:proofErr w:type="spellStart"/>
      <w:r w:rsidRPr="00FE483B">
        <w:rPr>
          <w:rFonts w:ascii="Arial" w:hAnsi="Arial" w:cs="Arial"/>
          <w:sz w:val="20"/>
          <w:szCs w:val="20"/>
          <w:lang w:val="en-US"/>
        </w:rPr>
        <w:t>Banares</w:t>
      </w:r>
      <w:proofErr w:type="spellEnd"/>
      <w:r w:rsidRPr="00FE483B">
        <w:rPr>
          <w:rFonts w:ascii="Arial" w:hAnsi="Arial" w:cs="Arial"/>
          <w:sz w:val="20"/>
          <w:szCs w:val="20"/>
          <w:lang w:val="en-US"/>
        </w:rPr>
        <w:t xml:space="preserve"> F, </w:t>
      </w:r>
      <w:proofErr w:type="spellStart"/>
      <w:r w:rsidRPr="00FE483B">
        <w:rPr>
          <w:rFonts w:ascii="Arial" w:hAnsi="Arial" w:cs="Arial"/>
          <w:sz w:val="20"/>
          <w:szCs w:val="20"/>
          <w:lang w:val="en-US"/>
        </w:rPr>
        <w:t>Munck</w:t>
      </w:r>
      <w:proofErr w:type="spellEnd"/>
      <w:r w:rsidRPr="00FE483B">
        <w:rPr>
          <w:rFonts w:ascii="Arial" w:hAnsi="Arial" w:cs="Arial"/>
          <w:sz w:val="20"/>
          <w:szCs w:val="20"/>
          <w:lang w:val="en-US"/>
        </w:rPr>
        <w:t xml:space="preserve"> LK. Azathioprine and mercaptopurine in the management of patients with chronic, active microscopic colitis. Alimentary pharmacology &amp; therapeutics. 2013;37(8):795-8.</w:t>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sidRPr="00FE483B">
        <w:rPr>
          <w:rFonts w:ascii="Arial" w:hAnsi="Arial" w:cs="Arial"/>
          <w:sz w:val="20"/>
          <w:szCs w:val="20"/>
          <w:lang w:val="en-US"/>
        </w:rPr>
        <w:t>56.</w:t>
      </w:r>
      <w:r w:rsidRPr="00FE483B">
        <w:rPr>
          <w:rFonts w:ascii="Arial" w:hAnsi="Arial" w:cs="Arial"/>
          <w:sz w:val="20"/>
          <w:szCs w:val="20"/>
          <w:lang w:val="en-US"/>
        </w:rPr>
        <w:tab/>
        <w:t xml:space="preserve">Anderson RJ, </w:t>
      </w:r>
      <w:proofErr w:type="spellStart"/>
      <w:r w:rsidRPr="00FE483B">
        <w:rPr>
          <w:rFonts w:ascii="Arial" w:hAnsi="Arial" w:cs="Arial"/>
          <w:sz w:val="20"/>
          <w:szCs w:val="20"/>
          <w:lang w:val="en-US"/>
        </w:rPr>
        <w:t>Makins</w:t>
      </w:r>
      <w:proofErr w:type="spellEnd"/>
      <w:r w:rsidRPr="00FE483B">
        <w:rPr>
          <w:rFonts w:ascii="Arial" w:hAnsi="Arial" w:cs="Arial"/>
          <w:sz w:val="20"/>
          <w:szCs w:val="20"/>
          <w:lang w:val="en-US"/>
        </w:rPr>
        <w:t xml:space="preserve"> R. Successful use of adalimumab in patient with treatment-refractory microscopic colitis. BMJ case reports. 2016;2016.</w:t>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sidRPr="00FE483B">
        <w:rPr>
          <w:rFonts w:ascii="Arial" w:hAnsi="Arial" w:cs="Arial"/>
          <w:sz w:val="20"/>
          <w:szCs w:val="20"/>
          <w:lang w:val="en-US"/>
        </w:rPr>
        <w:t>57.</w:t>
      </w:r>
      <w:r w:rsidRPr="00FE483B">
        <w:rPr>
          <w:rFonts w:ascii="Arial" w:hAnsi="Arial" w:cs="Arial"/>
          <w:sz w:val="20"/>
          <w:szCs w:val="20"/>
          <w:lang w:val="en-US"/>
        </w:rPr>
        <w:tab/>
        <w:t xml:space="preserve">Munch A, </w:t>
      </w:r>
      <w:proofErr w:type="spellStart"/>
      <w:r w:rsidRPr="00FE483B">
        <w:rPr>
          <w:rFonts w:ascii="Arial" w:hAnsi="Arial" w:cs="Arial"/>
          <w:sz w:val="20"/>
          <w:szCs w:val="20"/>
          <w:lang w:val="en-US"/>
        </w:rPr>
        <w:t>Ignatova</w:t>
      </w:r>
      <w:proofErr w:type="spellEnd"/>
      <w:r w:rsidRPr="00FE483B">
        <w:rPr>
          <w:rFonts w:ascii="Arial" w:hAnsi="Arial" w:cs="Arial"/>
          <w:sz w:val="20"/>
          <w:szCs w:val="20"/>
          <w:lang w:val="en-US"/>
        </w:rPr>
        <w:t xml:space="preserve"> S, Strom M. Adalimumab in budesonide and methotrexate refractory collagenous colitis. Scandinavian journal of gastroenterology. 2012;47(1):59-63.</w:t>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sidRPr="00FE483B">
        <w:rPr>
          <w:rFonts w:ascii="Arial" w:hAnsi="Arial" w:cs="Arial"/>
          <w:sz w:val="20"/>
          <w:szCs w:val="20"/>
          <w:lang w:val="en-US"/>
        </w:rPr>
        <w:t>58.</w:t>
      </w:r>
      <w:r w:rsidRPr="00FE483B">
        <w:rPr>
          <w:rFonts w:ascii="Arial" w:hAnsi="Arial" w:cs="Arial"/>
          <w:sz w:val="20"/>
          <w:szCs w:val="20"/>
          <w:lang w:val="en-US"/>
        </w:rPr>
        <w:tab/>
      </w:r>
      <w:proofErr w:type="spellStart"/>
      <w:r w:rsidRPr="00FE483B">
        <w:rPr>
          <w:rFonts w:ascii="Arial" w:hAnsi="Arial" w:cs="Arial"/>
          <w:sz w:val="20"/>
          <w:szCs w:val="20"/>
          <w:lang w:val="en-US"/>
        </w:rPr>
        <w:t>Esteve</w:t>
      </w:r>
      <w:proofErr w:type="spellEnd"/>
      <w:r w:rsidRPr="00FE483B">
        <w:rPr>
          <w:rFonts w:ascii="Arial" w:hAnsi="Arial" w:cs="Arial"/>
          <w:sz w:val="20"/>
          <w:szCs w:val="20"/>
          <w:lang w:val="en-US"/>
        </w:rPr>
        <w:t xml:space="preserve"> M, Mahadevan U, </w:t>
      </w:r>
      <w:proofErr w:type="spellStart"/>
      <w:r w:rsidRPr="00FE483B">
        <w:rPr>
          <w:rFonts w:ascii="Arial" w:hAnsi="Arial" w:cs="Arial"/>
          <w:sz w:val="20"/>
          <w:szCs w:val="20"/>
          <w:lang w:val="en-US"/>
        </w:rPr>
        <w:t>Sainz</w:t>
      </w:r>
      <w:proofErr w:type="spellEnd"/>
      <w:r w:rsidRPr="00FE483B">
        <w:rPr>
          <w:rFonts w:ascii="Arial" w:hAnsi="Arial" w:cs="Arial"/>
          <w:sz w:val="20"/>
          <w:szCs w:val="20"/>
          <w:lang w:val="en-US"/>
        </w:rPr>
        <w:t xml:space="preserve"> E, Rodriguez E, Salas A, Fernandez-</w:t>
      </w:r>
      <w:proofErr w:type="spellStart"/>
      <w:r w:rsidRPr="00FE483B">
        <w:rPr>
          <w:rFonts w:ascii="Arial" w:hAnsi="Arial" w:cs="Arial"/>
          <w:sz w:val="20"/>
          <w:szCs w:val="20"/>
          <w:lang w:val="en-US"/>
        </w:rPr>
        <w:t>Banares</w:t>
      </w:r>
      <w:proofErr w:type="spellEnd"/>
      <w:r w:rsidRPr="00FE483B">
        <w:rPr>
          <w:rFonts w:ascii="Arial" w:hAnsi="Arial" w:cs="Arial"/>
          <w:sz w:val="20"/>
          <w:szCs w:val="20"/>
          <w:lang w:val="en-US"/>
        </w:rPr>
        <w:t xml:space="preserve"> F. Efficacy of anti-TNF therapies in refractory severe microscopic colitis. Journal of Crohn's &amp; colitis. 2011;5(6):612-8.</w:t>
      </w:r>
    </w:p>
    <w:p w:rsidR="00FE483B" w:rsidRPr="00FE483B" w:rsidRDefault="00FE483B" w:rsidP="00FE483B">
      <w:pPr>
        <w:autoSpaceDE w:val="0"/>
        <w:autoSpaceDN w:val="0"/>
        <w:adjustRightInd w:val="0"/>
        <w:spacing w:before="120" w:after="120" w:line="240" w:lineRule="auto"/>
        <w:ind w:left="709" w:hanging="709"/>
        <w:rPr>
          <w:rFonts w:ascii="Arial" w:hAnsi="Arial" w:cs="Arial"/>
          <w:sz w:val="20"/>
          <w:szCs w:val="20"/>
          <w:lang w:val="en-US"/>
        </w:rPr>
      </w:pPr>
      <w:r w:rsidRPr="00FE483B">
        <w:rPr>
          <w:rFonts w:ascii="Arial" w:hAnsi="Arial" w:cs="Arial"/>
          <w:sz w:val="20"/>
          <w:szCs w:val="20"/>
          <w:lang w:val="en-US"/>
        </w:rPr>
        <w:t>59.</w:t>
      </w:r>
      <w:r w:rsidRPr="00FE483B">
        <w:rPr>
          <w:rFonts w:ascii="Arial" w:hAnsi="Arial" w:cs="Arial"/>
          <w:sz w:val="20"/>
          <w:szCs w:val="20"/>
          <w:lang w:val="en-US"/>
        </w:rPr>
        <w:tab/>
        <w:t xml:space="preserve">Ung KA, </w:t>
      </w:r>
      <w:proofErr w:type="spellStart"/>
      <w:r w:rsidRPr="00FE483B">
        <w:rPr>
          <w:rFonts w:ascii="Arial" w:hAnsi="Arial" w:cs="Arial"/>
          <w:sz w:val="20"/>
          <w:szCs w:val="20"/>
          <w:lang w:val="en-US"/>
        </w:rPr>
        <w:t>Gillberg</w:t>
      </w:r>
      <w:proofErr w:type="spellEnd"/>
      <w:r w:rsidRPr="00FE483B">
        <w:rPr>
          <w:rFonts w:ascii="Arial" w:hAnsi="Arial" w:cs="Arial"/>
          <w:sz w:val="20"/>
          <w:szCs w:val="20"/>
          <w:lang w:val="en-US"/>
        </w:rPr>
        <w:t xml:space="preserve"> R, </w:t>
      </w:r>
      <w:proofErr w:type="spellStart"/>
      <w:r w:rsidRPr="00FE483B">
        <w:rPr>
          <w:rFonts w:ascii="Arial" w:hAnsi="Arial" w:cs="Arial"/>
          <w:sz w:val="20"/>
          <w:szCs w:val="20"/>
          <w:lang w:val="en-US"/>
        </w:rPr>
        <w:t>Kilander</w:t>
      </w:r>
      <w:proofErr w:type="spellEnd"/>
      <w:r w:rsidRPr="00FE483B">
        <w:rPr>
          <w:rFonts w:ascii="Arial" w:hAnsi="Arial" w:cs="Arial"/>
          <w:sz w:val="20"/>
          <w:szCs w:val="20"/>
          <w:lang w:val="en-US"/>
        </w:rPr>
        <w:t xml:space="preserve"> A, </w:t>
      </w:r>
      <w:proofErr w:type="spellStart"/>
      <w:r w:rsidRPr="00FE483B">
        <w:rPr>
          <w:rFonts w:ascii="Arial" w:hAnsi="Arial" w:cs="Arial"/>
          <w:sz w:val="20"/>
          <w:szCs w:val="20"/>
          <w:lang w:val="en-US"/>
        </w:rPr>
        <w:t>Abrahamsson</w:t>
      </w:r>
      <w:proofErr w:type="spellEnd"/>
      <w:r w:rsidRPr="00FE483B">
        <w:rPr>
          <w:rFonts w:ascii="Arial" w:hAnsi="Arial" w:cs="Arial"/>
          <w:sz w:val="20"/>
          <w:szCs w:val="20"/>
          <w:lang w:val="en-US"/>
        </w:rPr>
        <w:t xml:space="preserve"> H. Role of bile acids and bile acid binding agents in patients with collagenous colitis. Gut. 2000;46(2):170-5.</w:t>
      </w:r>
    </w:p>
    <w:p w:rsidR="00FE483B" w:rsidRDefault="00FE483B" w:rsidP="00FE483B">
      <w:pPr>
        <w:autoSpaceDE w:val="0"/>
        <w:autoSpaceDN w:val="0"/>
        <w:adjustRightInd w:val="0"/>
        <w:spacing w:before="120" w:after="120" w:line="240" w:lineRule="auto"/>
        <w:ind w:left="709" w:hanging="709"/>
        <w:rPr>
          <w:rFonts w:ascii="Arial" w:hAnsi="Arial" w:cs="Arial"/>
          <w:sz w:val="20"/>
          <w:szCs w:val="20"/>
          <w:lang w:val="da"/>
        </w:rPr>
      </w:pPr>
      <w:r w:rsidRPr="00FE483B">
        <w:rPr>
          <w:rFonts w:ascii="Arial" w:hAnsi="Arial" w:cs="Arial"/>
          <w:sz w:val="20"/>
          <w:szCs w:val="20"/>
          <w:lang w:val="en-US"/>
        </w:rPr>
        <w:t>60.</w:t>
      </w:r>
      <w:r w:rsidRPr="00FE483B">
        <w:rPr>
          <w:rFonts w:ascii="Arial" w:hAnsi="Arial" w:cs="Arial"/>
          <w:sz w:val="20"/>
          <w:szCs w:val="20"/>
          <w:lang w:val="en-US"/>
        </w:rPr>
        <w:tab/>
      </w:r>
      <w:proofErr w:type="spellStart"/>
      <w:r w:rsidRPr="00FE483B">
        <w:rPr>
          <w:rFonts w:ascii="Arial" w:hAnsi="Arial" w:cs="Arial"/>
          <w:sz w:val="20"/>
          <w:szCs w:val="20"/>
          <w:lang w:val="en-US"/>
        </w:rPr>
        <w:t>Jarnerot</w:t>
      </w:r>
      <w:proofErr w:type="spellEnd"/>
      <w:r w:rsidRPr="00FE483B">
        <w:rPr>
          <w:rFonts w:ascii="Arial" w:hAnsi="Arial" w:cs="Arial"/>
          <w:sz w:val="20"/>
          <w:szCs w:val="20"/>
          <w:lang w:val="en-US"/>
        </w:rPr>
        <w:t xml:space="preserve"> G, </w:t>
      </w:r>
      <w:proofErr w:type="spellStart"/>
      <w:r w:rsidRPr="00FE483B">
        <w:rPr>
          <w:rFonts w:ascii="Arial" w:hAnsi="Arial" w:cs="Arial"/>
          <w:sz w:val="20"/>
          <w:szCs w:val="20"/>
          <w:lang w:val="en-US"/>
        </w:rPr>
        <w:t>Tysk</w:t>
      </w:r>
      <w:proofErr w:type="spellEnd"/>
      <w:r w:rsidRPr="00FE483B">
        <w:rPr>
          <w:rFonts w:ascii="Arial" w:hAnsi="Arial" w:cs="Arial"/>
          <w:sz w:val="20"/>
          <w:szCs w:val="20"/>
          <w:lang w:val="en-US"/>
        </w:rPr>
        <w:t xml:space="preserve"> C, Bohr J, Eriksson S. Collagenous colitis and fecal stream diversion. </w:t>
      </w:r>
      <w:r>
        <w:rPr>
          <w:rFonts w:ascii="Arial" w:hAnsi="Arial" w:cs="Arial"/>
          <w:sz w:val="20"/>
          <w:szCs w:val="20"/>
          <w:lang w:val="da"/>
        </w:rPr>
        <w:t>Gastroenterology. 1995;109(2):449-55.</w:t>
      </w:r>
    </w:p>
    <w:p w:rsidR="00FE483B" w:rsidRDefault="00FE483B" w:rsidP="00FE483B">
      <w:pPr>
        <w:autoSpaceDE w:val="0"/>
        <w:autoSpaceDN w:val="0"/>
        <w:adjustRightInd w:val="0"/>
        <w:spacing w:before="120" w:after="120" w:line="240" w:lineRule="auto"/>
        <w:rPr>
          <w:rFonts w:ascii="Arial" w:hAnsi="Arial" w:cs="Arial"/>
          <w:sz w:val="20"/>
          <w:szCs w:val="20"/>
          <w:lang w:val="da"/>
        </w:rPr>
      </w:pPr>
    </w:p>
    <w:p w:rsidR="00FE483B" w:rsidRDefault="00FE483B" w:rsidP="00E7161F">
      <w:pPr>
        <w:shd w:val="clear" w:color="auto" w:fill="BFBFBF"/>
        <w:autoSpaceDE w:val="0"/>
        <w:autoSpaceDN w:val="0"/>
        <w:adjustRightInd w:val="0"/>
        <w:spacing w:before="120" w:after="120" w:line="480" w:lineRule="auto"/>
        <w:rPr>
          <w:rFonts w:ascii="Arial" w:hAnsi="Arial" w:cs="Arial"/>
          <w:b/>
          <w:bCs/>
          <w:sz w:val="20"/>
          <w:szCs w:val="20"/>
          <w:highlight w:val="lightGray"/>
          <w:lang w:val="da"/>
        </w:rPr>
      </w:pPr>
      <w:r>
        <w:rPr>
          <w:rFonts w:ascii="Arial" w:hAnsi="Arial" w:cs="Arial"/>
          <w:b/>
          <w:bCs/>
          <w:sz w:val="20"/>
          <w:szCs w:val="20"/>
          <w:highlight w:val="lightGray"/>
          <w:lang w:val="da"/>
        </w:rPr>
        <w:t>Appendiks</w:t>
      </w:r>
    </w:p>
    <w:p w:rsidR="00FE483B" w:rsidRDefault="00FE483B" w:rsidP="00FE483B">
      <w:pPr>
        <w:tabs>
          <w:tab w:val="left" w:pos="2880"/>
          <w:tab w:val="left" w:pos="4500"/>
          <w:tab w:val="left" w:pos="4536"/>
        </w:tabs>
        <w:autoSpaceDE w:val="0"/>
        <w:autoSpaceDN w:val="0"/>
        <w:adjustRightInd w:val="0"/>
        <w:spacing w:before="120" w:after="120" w:line="480" w:lineRule="auto"/>
        <w:rPr>
          <w:rFonts w:ascii="Arial" w:hAnsi="Arial" w:cs="Arial"/>
          <w:b/>
          <w:bCs/>
          <w:sz w:val="20"/>
          <w:szCs w:val="20"/>
          <w:lang w:val="da"/>
        </w:rPr>
      </w:pPr>
      <w:r>
        <w:rPr>
          <w:rFonts w:ascii="Arial" w:hAnsi="Arial" w:cs="Arial"/>
          <w:b/>
          <w:bCs/>
          <w:sz w:val="20"/>
          <w:szCs w:val="20"/>
          <w:lang w:val="da"/>
        </w:rPr>
        <w:t xml:space="preserve">Interessekonflikter </w:t>
      </w:r>
    </w:p>
    <w:p w:rsidR="00FE483B" w:rsidRDefault="00FE483B" w:rsidP="00FE483B">
      <w:pPr>
        <w:tabs>
          <w:tab w:val="left" w:pos="2880"/>
          <w:tab w:val="left" w:pos="4500"/>
          <w:tab w:val="left" w:pos="4536"/>
        </w:tabs>
        <w:autoSpaceDE w:val="0"/>
        <w:autoSpaceDN w:val="0"/>
        <w:adjustRightInd w:val="0"/>
        <w:spacing w:before="120" w:after="120"/>
        <w:rPr>
          <w:rFonts w:ascii="Arial" w:hAnsi="Arial" w:cs="Arial"/>
          <w:sz w:val="20"/>
          <w:szCs w:val="20"/>
          <w:lang w:val="da"/>
        </w:rPr>
      </w:pPr>
      <w:r>
        <w:rPr>
          <w:rFonts w:ascii="Arial" w:hAnsi="Arial" w:cs="Arial"/>
          <w:b/>
          <w:bCs/>
          <w:sz w:val="20"/>
          <w:szCs w:val="20"/>
          <w:lang w:val="da"/>
        </w:rPr>
        <w:t xml:space="preserve">OKB </w:t>
      </w:r>
      <w:r>
        <w:rPr>
          <w:rFonts w:ascii="Arial" w:hAnsi="Arial" w:cs="Arial"/>
          <w:sz w:val="20"/>
          <w:szCs w:val="20"/>
          <w:lang w:val="da"/>
        </w:rPr>
        <w:t xml:space="preserve">Har modtaget honorar for foredrag fra MSD, Ferring, Tillotts, MEDA og Falk-Pharma. Medlem af </w:t>
      </w:r>
      <w:proofErr w:type="spellStart"/>
      <w:r>
        <w:rPr>
          <w:rFonts w:ascii="Arial" w:hAnsi="Arial" w:cs="Arial"/>
          <w:sz w:val="20"/>
          <w:szCs w:val="20"/>
          <w:lang w:val="da"/>
        </w:rPr>
        <w:t>advisory</w:t>
      </w:r>
      <w:proofErr w:type="spellEnd"/>
      <w:r>
        <w:rPr>
          <w:rFonts w:ascii="Arial" w:hAnsi="Arial" w:cs="Arial"/>
          <w:sz w:val="20"/>
          <w:szCs w:val="20"/>
          <w:lang w:val="da"/>
        </w:rPr>
        <w:t xml:space="preserve"> board i </w:t>
      </w:r>
      <w:proofErr w:type="spellStart"/>
      <w:r>
        <w:rPr>
          <w:rFonts w:ascii="Arial" w:hAnsi="Arial" w:cs="Arial"/>
          <w:sz w:val="20"/>
          <w:szCs w:val="20"/>
          <w:lang w:val="da"/>
        </w:rPr>
        <w:t>Tillots</w:t>
      </w:r>
      <w:proofErr w:type="spellEnd"/>
      <w:r>
        <w:rPr>
          <w:rFonts w:ascii="Arial" w:hAnsi="Arial" w:cs="Arial"/>
          <w:sz w:val="20"/>
          <w:szCs w:val="20"/>
          <w:lang w:val="da"/>
        </w:rPr>
        <w:t xml:space="preserve">. Har været primær </w:t>
      </w:r>
      <w:proofErr w:type="spellStart"/>
      <w:r>
        <w:rPr>
          <w:rFonts w:ascii="Arial" w:hAnsi="Arial" w:cs="Arial"/>
          <w:sz w:val="20"/>
          <w:szCs w:val="20"/>
          <w:lang w:val="da"/>
        </w:rPr>
        <w:t>investigator</w:t>
      </w:r>
      <w:proofErr w:type="spellEnd"/>
      <w:r>
        <w:rPr>
          <w:rFonts w:ascii="Arial" w:hAnsi="Arial" w:cs="Arial"/>
          <w:sz w:val="20"/>
          <w:szCs w:val="20"/>
          <w:lang w:val="da"/>
        </w:rPr>
        <w:t xml:space="preserve"> i kliniske studier sponsoreret af Falk-Pharma.</w:t>
      </w:r>
    </w:p>
    <w:p w:rsidR="00FE483B" w:rsidRDefault="00FE483B" w:rsidP="00FE483B">
      <w:pPr>
        <w:autoSpaceDE w:val="0"/>
        <w:autoSpaceDN w:val="0"/>
        <w:adjustRightInd w:val="0"/>
        <w:spacing w:before="120" w:after="240"/>
        <w:rPr>
          <w:rFonts w:ascii="Arial" w:hAnsi="Arial" w:cs="Arial"/>
          <w:sz w:val="20"/>
          <w:szCs w:val="20"/>
          <w:lang w:val="da"/>
        </w:rPr>
      </w:pPr>
      <w:r>
        <w:rPr>
          <w:rFonts w:ascii="Arial" w:hAnsi="Arial" w:cs="Arial"/>
          <w:b/>
          <w:bCs/>
          <w:sz w:val="20"/>
          <w:szCs w:val="20"/>
          <w:lang w:val="da"/>
        </w:rPr>
        <w:t>JB</w:t>
      </w:r>
      <w:r>
        <w:rPr>
          <w:rFonts w:ascii="Arial" w:hAnsi="Arial" w:cs="Arial"/>
          <w:sz w:val="20"/>
          <w:szCs w:val="20"/>
          <w:lang w:val="da"/>
        </w:rPr>
        <w:t xml:space="preserve"> </w:t>
      </w:r>
      <w:proofErr w:type="spellStart"/>
      <w:r>
        <w:rPr>
          <w:rFonts w:ascii="Arial" w:hAnsi="Arial" w:cs="Arial"/>
          <w:sz w:val="20"/>
          <w:szCs w:val="20"/>
          <w:lang w:val="da"/>
        </w:rPr>
        <w:t>Subinvestigator</w:t>
      </w:r>
      <w:proofErr w:type="spellEnd"/>
      <w:r>
        <w:rPr>
          <w:rFonts w:ascii="Arial" w:hAnsi="Arial" w:cs="Arial"/>
          <w:sz w:val="20"/>
          <w:szCs w:val="20"/>
          <w:lang w:val="da"/>
        </w:rPr>
        <w:t xml:space="preserve"> i kliniske studier – Pfizer, Tillotts Pharma, Ferring, </w:t>
      </w:r>
      <w:proofErr w:type="spellStart"/>
      <w:r>
        <w:rPr>
          <w:rFonts w:ascii="Arial" w:hAnsi="Arial" w:cs="Arial"/>
          <w:sz w:val="20"/>
          <w:szCs w:val="20"/>
          <w:lang w:val="da"/>
        </w:rPr>
        <w:t>Abbvie</w:t>
      </w:r>
      <w:proofErr w:type="spellEnd"/>
      <w:r>
        <w:rPr>
          <w:rFonts w:ascii="Arial" w:hAnsi="Arial" w:cs="Arial"/>
          <w:sz w:val="20"/>
          <w:szCs w:val="20"/>
          <w:lang w:val="da"/>
        </w:rPr>
        <w:t>, MSD.</w:t>
      </w:r>
    </w:p>
    <w:p w:rsidR="00FE483B" w:rsidRDefault="00FE483B" w:rsidP="00FE483B">
      <w:pPr>
        <w:tabs>
          <w:tab w:val="left" w:pos="2880"/>
          <w:tab w:val="left" w:pos="4500"/>
          <w:tab w:val="left" w:pos="4536"/>
        </w:tabs>
        <w:autoSpaceDE w:val="0"/>
        <w:autoSpaceDN w:val="0"/>
        <w:adjustRightInd w:val="0"/>
        <w:spacing w:before="120" w:after="120"/>
        <w:rPr>
          <w:rFonts w:ascii="Arial" w:hAnsi="Arial" w:cs="Arial"/>
          <w:sz w:val="20"/>
          <w:szCs w:val="20"/>
          <w:lang w:val="da"/>
        </w:rPr>
      </w:pPr>
      <w:r>
        <w:rPr>
          <w:rFonts w:ascii="Arial" w:hAnsi="Arial" w:cs="Arial"/>
          <w:b/>
          <w:bCs/>
          <w:sz w:val="20"/>
          <w:szCs w:val="20"/>
          <w:lang w:val="da"/>
        </w:rPr>
        <w:t xml:space="preserve">PJHE </w:t>
      </w:r>
      <w:r>
        <w:rPr>
          <w:rFonts w:ascii="Arial" w:hAnsi="Arial" w:cs="Arial"/>
          <w:sz w:val="20"/>
          <w:szCs w:val="20"/>
          <w:lang w:val="da"/>
        </w:rPr>
        <w:t xml:space="preserve">Har modtaget honorar for foredrag fra </w:t>
      </w:r>
      <w:proofErr w:type="spellStart"/>
      <w:r>
        <w:rPr>
          <w:rFonts w:ascii="Arial" w:hAnsi="Arial" w:cs="Arial"/>
          <w:sz w:val="20"/>
          <w:szCs w:val="20"/>
          <w:lang w:val="da"/>
        </w:rPr>
        <w:t>Abbvie</w:t>
      </w:r>
      <w:proofErr w:type="spellEnd"/>
      <w:r>
        <w:rPr>
          <w:rFonts w:ascii="Arial" w:hAnsi="Arial" w:cs="Arial"/>
          <w:sz w:val="20"/>
          <w:szCs w:val="20"/>
          <w:lang w:val="da"/>
        </w:rPr>
        <w:t>.</w:t>
      </w:r>
    </w:p>
    <w:p w:rsidR="00FE483B" w:rsidRDefault="00FE483B" w:rsidP="00FE483B">
      <w:pPr>
        <w:tabs>
          <w:tab w:val="left" w:pos="2880"/>
          <w:tab w:val="left" w:pos="4500"/>
          <w:tab w:val="left" w:pos="4536"/>
        </w:tabs>
        <w:autoSpaceDE w:val="0"/>
        <w:autoSpaceDN w:val="0"/>
        <w:adjustRightInd w:val="0"/>
        <w:spacing w:before="120" w:after="120"/>
        <w:rPr>
          <w:rFonts w:ascii="Arial" w:hAnsi="Arial" w:cs="Arial"/>
          <w:sz w:val="20"/>
          <w:szCs w:val="20"/>
          <w:lang w:val="da"/>
        </w:rPr>
      </w:pPr>
      <w:r>
        <w:rPr>
          <w:rFonts w:ascii="Arial" w:hAnsi="Arial" w:cs="Arial"/>
          <w:b/>
          <w:bCs/>
          <w:sz w:val="20"/>
          <w:szCs w:val="20"/>
          <w:lang w:val="da"/>
        </w:rPr>
        <w:t xml:space="preserve">JF </w:t>
      </w:r>
      <w:r>
        <w:rPr>
          <w:rFonts w:ascii="Arial" w:hAnsi="Arial" w:cs="Arial"/>
          <w:sz w:val="20"/>
          <w:szCs w:val="20"/>
          <w:lang w:val="da"/>
        </w:rPr>
        <w:t xml:space="preserve">Medlem af </w:t>
      </w:r>
      <w:proofErr w:type="spellStart"/>
      <w:r>
        <w:rPr>
          <w:rFonts w:ascii="Arial" w:hAnsi="Arial" w:cs="Arial"/>
          <w:sz w:val="20"/>
          <w:szCs w:val="20"/>
          <w:lang w:val="da"/>
        </w:rPr>
        <w:t>advisory</w:t>
      </w:r>
      <w:proofErr w:type="spellEnd"/>
      <w:r>
        <w:rPr>
          <w:rFonts w:ascii="Arial" w:hAnsi="Arial" w:cs="Arial"/>
          <w:sz w:val="20"/>
          <w:szCs w:val="20"/>
          <w:lang w:val="da"/>
        </w:rPr>
        <w:t xml:space="preserve"> board i</w:t>
      </w:r>
      <w:r>
        <w:rPr>
          <w:rFonts w:ascii="Arial" w:hAnsi="Arial" w:cs="Arial"/>
          <w:b/>
          <w:bCs/>
          <w:sz w:val="20"/>
          <w:szCs w:val="20"/>
          <w:lang w:val="da"/>
        </w:rPr>
        <w:t xml:space="preserve"> </w:t>
      </w:r>
      <w:r>
        <w:rPr>
          <w:rFonts w:ascii="Arial" w:hAnsi="Arial" w:cs="Arial"/>
          <w:sz w:val="20"/>
          <w:szCs w:val="20"/>
          <w:lang w:val="da"/>
        </w:rPr>
        <w:t xml:space="preserve">MSD, </w:t>
      </w:r>
      <w:proofErr w:type="spellStart"/>
      <w:r>
        <w:rPr>
          <w:rFonts w:ascii="Arial" w:hAnsi="Arial" w:cs="Arial"/>
          <w:sz w:val="20"/>
          <w:szCs w:val="20"/>
          <w:lang w:val="da"/>
        </w:rPr>
        <w:t>Abbvie</w:t>
      </w:r>
      <w:proofErr w:type="spellEnd"/>
      <w:r>
        <w:rPr>
          <w:rFonts w:ascii="Arial" w:hAnsi="Arial" w:cs="Arial"/>
          <w:sz w:val="20"/>
          <w:szCs w:val="20"/>
          <w:lang w:val="da"/>
        </w:rPr>
        <w:t xml:space="preserve">, </w:t>
      </w:r>
      <w:proofErr w:type="spellStart"/>
      <w:r>
        <w:rPr>
          <w:rFonts w:ascii="Arial" w:hAnsi="Arial" w:cs="Arial"/>
          <w:sz w:val="20"/>
          <w:szCs w:val="20"/>
          <w:lang w:val="da"/>
        </w:rPr>
        <w:t>Takeda</w:t>
      </w:r>
      <w:proofErr w:type="spellEnd"/>
      <w:r>
        <w:rPr>
          <w:rFonts w:ascii="Arial" w:hAnsi="Arial" w:cs="Arial"/>
          <w:sz w:val="20"/>
          <w:szCs w:val="20"/>
          <w:lang w:val="da"/>
        </w:rPr>
        <w:t xml:space="preserve"> og Ferring. Har de seneste 5 år været primær </w:t>
      </w:r>
      <w:proofErr w:type="spellStart"/>
      <w:r>
        <w:rPr>
          <w:rFonts w:ascii="Arial" w:hAnsi="Arial" w:cs="Arial"/>
          <w:sz w:val="20"/>
          <w:szCs w:val="20"/>
          <w:lang w:val="da"/>
        </w:rPr>
        <w:t>investigator</w:t>
      </w:r>
      <w:proofErr w:type="spellEnd"/>
      <w:r>
        <w:rPr>
          <w:rFonts w:ascii="Arial" w:hAnsi="Arial" w:cs="Arial"/>
          <w:sz w:val="20"/>
          <w:szCs w:val="20"/>
          <w:lang w:val="da"/>
        </w:rPr>
        <w:t xml:space="preserve"> i mere end 20 fase II og fase III studier.</w:t>
      </w:r>
    </w:p>
    <w:p w:rsidR="00FE483B" w:rsidRDefault="00FE483B" w:rsidP="00FE483B">
      <w:pPr>
        <w:autoSpaceDE w:val="0"/>
        <w:autoSpaceDN w:val="0"/>
        <w:adjustRightInd w:val="0"/>
        <w:spacing w:before="120" w:after="240"/>
        <w:rPr>
          <w:rFonts w:ascii="Arial" w:hAnsi="Arial" w:cs="Arial"/>
          <w:sz w:val="20"/>
          <w:szCs w:val="20"/>
          <w:lang w:val="da"/>
        </w:rPr>
      </w:pPr>
      <w:r>
        <w:rPr>
          <w:rFonts w:ascii="Arial" w:hAnsi="Arial" w:cs="Arial"/>
          <w:b/>
          <w:bCs/>
          <w:sz w:val="20"/>
          <w:szCs w:val="20"/>
          <w:lang w:val="da"/>
        </w:rPr>
        <w:t xml:space="preserve">DF </w:t>
      </w:r>
      <w:r>
        <w:rPr>
          <w:rFonts w:ascii="Arial" w:hAnsi="Arial" w:cs="Arial"/>
          <w:sz w:val="20"/>
          <w:szCs w:val="20"/>
          <w:lang w:val="da"/>
        </w:rPr>
        <w:t>Ingen interessekonflikter.</w:t>
      </w:r>
    </w:p>
    <w:p w:rsidR="00FE483B" w:rsidRDefault="00FE483B" w:rsidP="00FE483B">
      <w:pPr>
        <w:tabs>
          <w:tab w:val="left" w:pos="2880"/>
          <w:tab w:val="left" w:pos="4500"/>
          <w:tab w:val="left" w:pos="4536"/>
        </w:tabs>
        <w:autoSpaceDE w:val="0"/>
        <w:autoSpaceDN w:val="0"/>
        <w:adjustRightInd w:val="0"/>
        <w:spacing w:before="120" w:after="120"/>
        <w:rPr>
          <w:rFonts w:ascii="Arial" w:hAnsi="Arial" w:cs="Arial"/>
          <w:sz w:val="20"/>
          <w:szCs w:val="20"/>
          <w:lang w:val="da"/>
        </w:rPr>
      </w:pPr>
      <w:r>
        <w:rPr>
          <w:rFonts w:ascii="Arial" w:hAnsi="Arial" w:cs="Arial"/>
          <w:b/>
          <w:bCs/>
          <w:sz w:val="20"/>
          <w:szCs w:val="20"/>
          <w:lang w:val="da"/>
        </w:rPr>
        <w:t xml:space="preserve">LKM </w:t>
      </w:r>
      <w:r>
        <w:rPr>
          <w:rFonts w:ascii="Arial" w:hAnsi="Arial" w:cs="Arial"/>
          <w:sz w:val="20"/>
          <w:szCs w:val="20"/>
          <w:lang w:val="da"/>
        </w:rPr>
        <w:t xml:space="preserve">Har modtaget honorar for foredrag fra MSD, </w:t>
      </w:r>
      <w:proofErr w:type="spellStart"/>
      <w:r>
        <w:rPr>
          <w:rFonts w:ascii="Arial" w:hAnsi="Arial" w:cs="Arial"/>
          <w:sz w:val="20"/>
          <w:szCs w:val="20"/>
          <w:lang w:val="da"/>
        </w:rPr>
        <w:t>Abbvie</w:t>
      </w:r>
      <w:proofErr w:type="spellEnd"/>
      <w:r>
        <w:rPr>
          <w:rFonts w:ascii="Arial" w:hAnsi="Arial" w:cs="Arial"/>
          <w:sz w:val="20"/>
          <w:szCs w:val="20"/>
          <w:lang w:val="da"/>
        </w:rPr>
        <w:t xml:space="preserve">, </w:t>
      </w:r>
      <w:proofErr w:type="spellStart"/>
      <w:r>
        <w:rPr>
          <w:rFonts w:ascii="Arial" w:hAnsi="Arial" w:cs="Arial"/>
          <w:sz w:val="20"/>
          <w:szCs w:val="20"/>
          <w:lang w:val="da"/>
        </w:rPr>
        <w:t>Takeda</w:t>
      </w:r>
      <w:proofErr w:type="spellEnd"/>
      <w:r>
        <w:rPr>
          <w:rFonts w:ascii="Arial" w:hAnsi="Arial" w:cs="Arial"/>
          <w:sz w:val="20"/>
          <w:szCs w:val="20"/>
          <w:lang w:val="da"/>
        </w:rPr>
        <w:t xml:space="preserve">, Novo, </w:t>
      </w:r>
      <w:proofErr w:type="spellStart"/>
      <w:r>
        <w:rPr>
          <w:rFonts w:ascii="Arial" w:hAnsi="Arial" w:cs="Arial"/>
          <w:sz w:val="20"/>
          <w:szCs w:val="20"/>
          <w:lang w:val="da"/>
        </w:rPr>
        <w:t>Dansac-Hollister</w:t>
      </w:r>
      <w:proofErr w:type="spellEnd"/>
      <w:r>
        <w:rPr>
          <w:rFonts w:ascii="Arial" w:hAnsi="Arial" w:cs="Arial"/>
          <w:sz w:val="20"/>
          <w:szCs w:val="20"/>
          <w:lang w:val="da"/>
        </w:rPr>
        <w:t xml:space="preserve"> og Coloplast. Har været </w:t>
      </w:r>
      <w:proofErr w:type="spellStart"/>
      <w:r>
        <w:rPr>
          <w:rFonts w:ascii="Arial" w:hAnsi="Arial" w:cs="Arial"/>
          <w:sz w:val="20"/>
          <w:szCs w:val="20"/>
          <w:lang w:val="da"/>
        </w:rPr>
        <w:t>investigator</w:t>
      </w:r>
      <w:proofErr w:type="spellEnd"/>
      <w:r>
        <w:rPr>
          <w:rFonts w:ascii="Arial" w:hAnsi="Arial" w:cs="Arial"/>
          <w:sz w:val="20"/>
          <w:szCs w:val="20"/>
          <w:lang w:val="da"/>
        </w:rPr>
        <w:t xml:space="preserve"> i kliniske studier sponsoreret a Falk-Pharma</w:t>
      </w:r>
    </w:p>
    <w:p w:rsidR="00FE483B" w:rsidRDefault="00FE483B" w:rsidP="00FE483B">
      <w:pPr>
        <w:autoSpaceDE w:val="0"/>
        <w:autoSpaceDN w:val="0"/>
        <w:adjustRightInd w:val="0"/>
        <w:spacing w:before="120" w:after="120" w:line="240" w:lineRule="auto"/>
        <w:rPr>
          <w:rFonts w:ascii="Arial" w:hAnsi="Arial" w:cs="Arial"/>
          <w:sz w:val="20"/>
          <w:szCs w:val="20"/>
          <w:lang w:val="da"/>
        </w:rPr>
      </w:pPr>
    </w:p>
    <w:p w:rsidR="00F7106E" w:rsidRDefault="00F7106E"/>
    <w:sectPr w:rsidR="00F7106E" w:rsidSect="00FE483B">
      <w:pgSz w:w="12240" w:h="15840"/>
      <w:pgMar w:top="567" w:right="1134" w:bottom="567" w:left="1134" w:header="708" w:footer="708"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0088D088"/>
    <w:lvl w:ilvl="0">
      <w:numFmt w:val="bullet"/>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83B"/>
    <w:rsid w:val="00040456"/>
    <w:rsid w:val="00122400"/>
    <w:rsid w:val="00181E5D"/>
    <w:rsid w:val="001D4974"/>
    <w:rsid w:val="001F2857"/>
    <w:rsid w:val="00242AB2"/>
    <w:rsid w:val="002A7C25"/>
    <w:rsid w:val="002D43CA"/>
    <w:rsid w:val="002F6EC3"/>
    <w:rsid w:val="0039590D"/>
    <w:rsid w:val="004F2A82"/>
    <w:rsid w:val="005C42CC"/>
    <w:rsid w:val="00647C1D"/>
    <w:rsid w:val="006D1301"/>
    <w:rsid w:val="007100F0"/>
    <w:rsid w:val="007C4F85"/>
    <w:rsid w:val="008458FC"/>
    <w:rsid w:val="00873727"/>
    <w:rsid w:val="008D7248"/>
    <w:rsid w:val="009A0B92"/>
    <w:rsid w:val="009F59BB"/>
    <w:rsid w:val="00A00CA2"/>
    <w:rsid w:val="00D3321A"/>
    <w:rsid w:val="00D92367"/>
    <w:rsid w:val="00DC40A9"/>
    <w:rsid w:val="00E35751"/>
    <w:rsid w:val="00E7161F"/>
    <w:rsid w:val="00EF423B"/>
    <w:rsid w:val="00F57C0E"/>
    <w:rsid w:val="00F7106E"/>
    <w:rsid w:val="00F83C52"/>
    <w:rsid w:val="00F8560A"/>
    <w:rsid w:val="00FE483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0739A0-2D43-490E-8D7C-80FF808A6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a-DK" w:eastAsia="da-D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483B"/>
    <w:pPr>
      <w:spacing w:after="200" w:line="276" w:lineRule="auto"/>
    </w:pPr>
    <w:rPr>
      <w:sz w:val="22"/>
      <w:szCs w:val="22"/>
      <w:lang w:eastAsia="en-US"/>
    </w:rPr>
  </w:style>
  <w:style w:type="paragraph" w:styleId="Overskrift1">
    <w:name w:val="heading 1"/>
    <w:basedOn w:val="Normal"/>
    <w:next w:val="Normal"/>
    <w:link w:val="Overskrift1Tegn"/>
    <w:uiPriority w:val="9"/>
    <w:qFormat/>
    <w:rsid w:val="007C4F85"/>
    <w:pPr>
      <w:keepNext/>
      <w:spacing w:before="240" w:after="60"/>
      <w:outlineLvl w:val="0"/>
    </w:pPr>
    <w:rPr>
      <w:rFonts w:ascii="Cambria" w:eastAsia="Times New Roman" w:hAnsi="Cambria"/>
      <w:b/>
      <w:bCs/>
      <w:kern w:val="32"/>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uiPriority w:val="9"/>
    <w:rsid w:val="007C4F85"/>
    <w:rPr>
      <w:rFonts w:ascii="Cambria" w:eastAsia="Times New Roman" w:hAnsi="Cambria" w:cs="Times New Roman"/>
      <w:b/>
      <w:bCs/>
      <w:kern w:val="32"/>
      <w:sz w:val="32"/>
      <w:szCs w:val="32"/>
      <w:lang w:val="da-DK" w:eastAsia="en-US"/>
    </w:rPr>
  </w:style>
  <w:style w:type="character" w:styleId="Hyperlink">
    <w:name w:val="Hyperlink"/>
    <w:basedOn w:val="Standardskrifttypeiafsnit"/>
    <w:uiPriority w:val="99"/>
    <w:unhideWhenUsed/>
    <w:rsid w:val="008D7248"/>
    <w:rPr>
      <w:color w:val="0563C1" w:themeColor="hyperlink"/>
      <w:u w:val="single"/>
    </w:rPr>
  </w:style>
  <w:style w:type="character" w:styleId="Ulstomtale">
    <w:name w:val="Unresolved Mention"/>
    <w:basedOn w:val="Standardskrifttypeiafsnit"/>
    <w:uiPriority w:val="99"/>
    <w:semiHidden/>
    <w:unhideWhenUsed/>
    <w:rsid w:val="008D724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endocrinology.dk/index.php/nbvhovedmenu/3-calcium-og-knoglemetaboliske-sygdomme/3-osteoporos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endocrinology.dk/index.php/nbvhovedmenu/3-calcium-og-knoglemetaboliske-sygdomme/3-osteoporos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44623B-0177-4BBE-B21C-C60AC923C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6218</Words>
  <Characters>37932</Characters>
  <Application>Microsoft Office Word</Application>
  <DocSecurity>0</DocSecurity>
  <Lines>316</Lines>
  <Paragraphs>88</Paragraphs>
  <ScaleCrop>false</ScaleCrop>
  <HeadingPairs>
    <vt:vector size="2" baseType="variant">
      <vt:variant>
        <vt:lpstr>Titel</vt:lpstr>
      </vt:variant>
      <vt:variant>
        <vt:i4>1</vt:i4>
      </vt:variant>
    </vt:vector>
  </HeadingPairs>
  <TitlesOfParts>
    <vt:vector size="1" baseType="lpstr">
      <vt:lpstr/>
    </vt:vector>
  </TitlesOfParts>
  <Company>Region Hovedstaden</Company>
  <LinksUpToDate>false</LinksUpToDate>
  <CharactersWithSpaces>44062</CharactersWithSpaces>
  <SharedDoc>false</SharedDoc>
  <HLinks>
    <vt:vector size="6" baseType="variant">
      <vt:variant>
        <vt:i4>1769537</vt:i4>
      </vt:variant>
      <vt:variant>
        <vt:i4>0</vt:i4>
      </vt:variant>
      <vt:variant>
        <vt:i4>0</vt:i4>
      </vt:variant>
      <vt:variant>
        <vt:i4>5</vt:i4>
      </vt:variant>
      <vt:variant>
        <vt:lpwstr>http://www.endocrinology.dk/index.php/nbvhovedmenu/3-calcium-og-knoglemetaboliske-sygdomme/3-osteoporose2016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Helle Stub Højen</dc:creator>
  <cp:keywords/>
  <cp:lastModifiedBy>Rune Wilkens</cp:lastModifiedBy>
  <cp:revision>2</cp:revision>
  <cp:lastPrinted>2017-12-08T08:29:00Z</cp:lastPrinted>
  <dcterms:created xsi:type="dcterms:W3CDTF">2018-10-30T12:34:00Z</dcterms:created>
  <dcterms:modified xsi:type="dcterms:W3CDTF">2018-10-30T12:34:00Z</dcterms:modified>
</cp:coreProperties>
</file>